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6BF" w:rsidRDefault="003E0F2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嵊州市人民医院</w:t>
      </w:r>
      <w:r>
        <w:rPr>
          <w:rFonts w:hint="eastAsia"/>
          <w:sz w:val="32"/>
          <w:szCs w:val="32"/>
        </w:rPr>
        <w:t>120</w:t>
      </w:r>
      <w:r>
        <w:rPr>
          <w:rFonts w:hint="eastAsia"/>
          <w:sz w:val="32"/>
          <w:szCs w:val="32"/>
        </w:rPr>
        <w:t>急救中心导航型车载终端采购公告</w:t>
      </w:r>
    </w:p>
    <w:p w:rsidR="003516BF" w:rsidRDefault="003516BF">
      <w:pPr>
        <w:spacing w:line="360" w:lineRule="auto"/>
        <w:jc w:val="center"/>
        <w:rPr>
          <w:sz w:val="15"/>
          <w:szCs w:val="15"/>
        </w:rPr>
      </w:pPr>
    </w:p>
    <w:p w:rsidR="003516BF" w:rsidRDefault="003E0F20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项目名称：嵊州市人民医院120急救中心导航型车载终端项目</w:t>
      </w:r>
    </w:p>
    <w:p w:rsidR="003516BF" w:rsidRDefault="003E0F20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采购内容：嵊州市人民医院120急救中心导航型车载终端项目</w:t>
      </w:r>
    </w:p>
    <w:p w:rsidR="003516BF" w:rsidRDefault="003E0F20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参数要求</w:t>
      </w:r>
    </w:p>
    <w:p w:rsidR="003516BF" w:rsidRDefault="003E0F20" w:rsidP="000B7197">
      <w:pPr>
        <w:spacing w:line="360" w:lineRule="auto"/>
        <w:ind w:firstLineChars="200" w:firstLine="480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sz w:val="24"/>
        </w:rPr>
        <w:t>供应商的导航型车载终端须满足120急救中心救护车的日常工作要求。详细功能技术参数如下：</w:t>
      </w:r>
    </w:p>
    <w:tbl>
      <w:tblPr>
        <w:tblW w:w="8550" w:type="dxa"/>
        <w:tblInd w:w="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6885"/>
      </w:tblGrid>
      <w:tr w:rsidR="003516BF">
        <w:trPr>
          <w:trHeight w:val="555"/>
          <w:tblHeader/>
        </w:trPr>
        <w:tc>
          <w:tcPr>
            <w:tcW w:w="1665" w:type="dxa"/>
            <w:shd w:val="clear" w:color="auto" w:fill="FFFFFF"/>
            <w:vAlign w:val="center"/>
          </w:tcPr>
          <w:p w:rsidR="003516BF" w:rsidRDefault="003E0F20">
            <w:pPr>
              <w:jc w:val="center"/>
              <w:rPr>
                <w:rFonts w:ascii="宋体" w:hAnsi="宋体"/>
                <w:b/>
                <w:color w:val="000000"/>
                <w:sz w:val="24"/>
                <w:shd w:val="clear" w:color="auto" w:fill="969696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功能及技术指标</w:t>
            </w:r>
          </w:p>
        </w:tc>
        <w:tc>
          <w:tcPr>
            <w:tcW w:w="6885" w:type="dxa"/>
            <w:shd w:val="clear" w:color="auto" w:fill="FFFFFF"/>
            <w:vAlign w:val="center"/>
          </w:tcPr>
          <w:p w:rsidR="003516BF" w:rsidRDefault="003E0F20">
            <w:pPr>
              <w:jc w:val="center"/>
              <w:rPr>
                <w:rFonts w:ascii="宋体" w:hAnsi="宋体"/>
                <w:b/>
                <w:color w:val="000000"/>
                <w:sz w:val="24"/>
                <w:shd w:val="clear" w:color="auto" w:fill="969696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参数要求</w:t>
            </w:r>
          </w:p>
        </w:tc>
      </w:tr>
      <w:tr w:rsidR="003516BF">
        <w:trPr>
          <w:trHeight w:val="555"/>
        </w:trPr>
        <w:tc>
          <w:tcPr>
            <w:tcW w:w="1665" w:type="dxa"/>
            <w:vAlign w:val="center"/>
          </w:tcPr>
          <w:p w:rsidR="003516BF" w:rsidRDefault="003E0F20" w:rsidP="00390BF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品牌</w:t>
            </w:r>
          </w:p>
        </w:tc>
        <w:tc>
          <w:tcPr>
            <w:tcW w:w="6885" w:type="dxa"/>
            <w:vAlign w:val="center"/>
          </w:tcPr>
          <w:p w:rsidR="003516BF" w:rsidRDefault="003E0F20" w:rsidP="002D5E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中兴</w:t>
            </w:r>
          </w:p>
        </w:tc>
      </w:tr>
      <w:tr w:rsidR="003516BF">
        <w:trPr>
          <w:trHeight w:val="555"/>
        </w:trPr>
        <w:tc>
          <w:tcPr>
            <w:tcW w:w="1665" w:type="dxa"/>
            <w:vAlign w:val="center"/>
          </w:tcPr>
          <w:p w:rsidR="003516BF" w:rsidRDefault="003E0F20" w:rsidP="00390BF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型号</w:t>
            </w:r>
          </w:p>
        </w:tc>
        <w:tc>
          <w:tcPr>
            <w:tcW w:w="6885" w:type="dxa"/>
            <w:vAlign w:val="center"/>
          </w:tcPr>
          <w:p w:rsidR="003516BF" w:rsidRDefault="003E0F20" w:rsidP="002D5E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ZXC200</w:t>
            </w:r>
          </w:p>
        </w:tc>
      </w:tr>
      <w:tr w:rsidR="003516BF">
        <w:trPr>
          <w:trHeight w:val="555"/>
        </w:trPr>
        <w:tc>
          <w:tcPr>
            <w:tcW w:w="1665" w:type="dxa"/>
            <w:vAlign w:val="center"/>
          </w:tcPr>
          <w:p w:rsidR="003516BF" w:rsidRDefault="003E0F20" w:rsidP="00390BF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6885" w:type="dxa"/>
            <w:vAlign w:val="center"/>
          </w:tcPr>
          <w:p w:rsidR="003516BF" w:rsidRDefault="007644AD" w:rsidP="002D5EA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  <w:r w:rsidR="003E0F20">
              <w:rPr>
                <w:rFonts w:ascii="宋体" w:hAnsi="宋体" w:cs="宋体" w:hint="eastAsia"/>
                <w:sz w:val="24"/>
              </w:rPr>
              <w:t>台</w:t>
            </w:r>
          </w:p>
        </w:tc>
      </w:tr>
      <w:tr w:rsidR="003516BF" w:rsidTr="000B7197">
        <w:trPr>
          <w:trHeight w:val="3554"/>
        </w:trPr>
        <w:tc>
          <w:tcPr>
            <w:tcW w:w="1665" w:type="dxa"/>
            <w:vAlign w:val="center"/>
          </w:tcPr>
          <w:p w:rsidR="003516BF" w:rsidRDefault="003E0F20" w:rsidP="00390BF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技术指标</w:t>
            </w:r>
          </w:p>
        </w:tc>
        <w:tc>
          <w:tcPr>
            <w:tcW w:w="6885" w:type="dxa"/>
            <w:vAlign w:val="center"/>
          </w:tcPr>
          <w:p w:rsidR="003516BF" w:rsidRDefault="003E0F20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电容式触摸7英寸TFT显示屏，分辨率1024*600，四核 Cortex-A53 CPU，主频率 1.5GHz，内存1GByte，内部存储8GByte，Android操作系统，前置摄像头，4G 7模全网通通讯模块，,外部物理键≥7个，外置存储器TF卡一张，外置有源北斗天线接口，备用电池7.4V/540mA/h，工作电压 9～36 V/DC，极限电压100V/DC，电源抗反接电压100V，工作温度-30 ℃ ～ +70 ℃，存储温度-40 ℃ ～ +85 ℃；上下班考勤，任务命令接收及查询，节点信息一分键上报，定位信息实时上报，一键拨打病家联系统电话，自动路径规划及导航功能；带锁车载固定支持。</w:t>
            </w:r>
          </w:p>
        </w:tc>
      </w:tr>
    </w:tbl>
    <w:p w:rsidR="003516BF" w:rsidRDefault="003E0F20">
      <w:pPr>
        <w:spacing w:line="360" w:lineRule="auto"/>
        <w:outlineLvl w:val="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四、验收及付款</w:t>
      </w:r>
    </w:p>
    <w:p w:rsidR="003516BF" w:rsidRPr="00DC5D3A" w:rsidRDefault="00414651" w:rsidP="00DC5D3A">
      <w:pPr>
        <w:spacing w:line="360" w:lineRule="auto"/>
        <w:ind w:firstLine="480"/>
        <w:outlineLvl w:val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项目实施完毕，验收合格后支付合同额的100%。</w:t>
      </w:r>
    </w:p>
    <w:p w:rsidR="003516BF" w:rsidRDefault="000B7197">
      <w:pPr>
        <w:spacing w:line="360" w:lineRule="auto"/>
        <w:outlineLvl w:val="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五</w:t>
      </w:r>
      <w:r w:rsidR="003E0F20">
        <w:rPr>
          <w:rFonts w:ascii="宋体" w:eastAsia="宋体" w:hAnsi="宋体" w:cs="宋体" w:hint="eastAsia"/>
          <w:sz w:val="24"/>
        </w:rPr>
        <w:t>、面议时间</w:t>
      </w:r>
    </w:p>
    <w:p w:rsidR="003516BF" w:rsidRDefault="003E0F2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供应商必须将营业执照复印件、报价单</w:t>
      </w:r>
      <w:r w:rsidR="00414651">
        <w:rPr>
          <w:rFonts w:ascii="宋体" w:eastAsia="宋体" w:hAnsi="宋体" w:cs="宋体" w:hint="eastAsia"/>
          <w:sz w:val="24"/>
        </w:rPr>
        <w:t>、</w:t>
      </w:r>
      <w:r w:rsidR="00414651" w:rsidRPr="00414651">
        <w:rPr>
          <w:rFonts w:ascii="宋体" w:eastAsia="宋体" w:hAnsi="宋体" w:cs="宋体" w:hint="eastAsia"/>
          <w:sz w:val="24"/>
        </w:rPr>
        <w:t>身份证复印件与授权委托书</w:t>
      </w:r>
      <w:r>
        <w:rPr>
          <w:rFonts w:ascii="宋体" w:eastAsia="宋体" w:hAnsi="宋体" w:cs="宋体" w:hint="eastAsia"/>
          <w:sz w:val="24"/>
        </w:rPr>
        <w:t>等与采购相关的资料一式三份签字盖章后于2019年</w:t>
      </w:r>
      <w:r w:rsidR="0008303B">
        <w:rPr>
          <w:rFonts w:ascii="宋体" w:eastAsia="宋体" w:hAnsi="宋体" w:cs="宋体" w:hint="eastAsia"/>
          <w:sz w:val="24"/>
        </w:rPr>
        <w:t>1</w:t>
      </w:r>
      <w:r w:rsidR="003B1F65"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月</w:t>
      </w:r>
      <w:r w:rsidR="0008303B">
        <w:rPr>
          <w:rFonts w:ascii="宋体" w:eastAsia="宋体" w:hAnsi="宋体" w:cs="宋体" w:hint="eastAsia"/>
          <w:sz w:val="24"/>
        </w:rPr>
        <w:t>1</w:t>
      </w:r>
      <w:r w:rsidR="003B1F65"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日下午1</w:t>
      </w:r>
      <w:r w:rsidR="003B1F65"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：</w:t>
      </w:r>
      <w:r w:rsidR="000D2C15">
        <w:rPr>
          <w:rFonts w:ascii="宋体" w:eastAsia="宋体" w:hAnsi="宋体" w:cs="宋体" w:hint="eastAsia"/>
          <w:sz w:val="24"/>
        </w:rPr>
        <w:t>0</w:t>
      </w:r>
      <w:r>
        <w:rPr>
          <w:rFonts w:ascii="宋体" w:eastAsia="宋体" w:hAnsi="宋体" w:cs="宋体" w:hint="eastAsia"/>
          <w:sz w:val="24"/>
        </w:rPr>
        <w:t>0时前至嵊州市人民医院议价。</w:t>
      </w:r>
    </w:p>
    <w:p w:rsidR="003516BF" w:rsidRDefault="000B7197">
      <w:pPr>
        <w:spacing w:line="360" w:lineRule="auto"/>
        <w:outlineLvl w:val="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六</w:t>
      </w:r>
      <w:r w:rsidR="003E0F20">
        <w:rPr>
          <w:rFonts w:ascii="宋体" w:eastAsia="宋体" w:hAnsi="宋体" w:cs="宋体" w:hint="eastAsia"/>
          <w:sz w:val="24"/>
        </w:rPr>
        <w:t>、联系人及电话：</w:t>
      </w:r>
      <w:bookmarkStart w:id="0" w:name="_GoBack"/>
      <w:bookmarkEnd w:id="0"/>
    </w:p>
    <w:p w:rsidR="003516BF" w:rsidRDefault="003E0F20" w:rsidP="006D44A5">
      <w:pPr>
        <w:spacing w:line="360" w:lineRule="auto"/>
        <w:ind w:firstLineChars="300" w:firstLine="7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浙江省嵊州市丹桂路666号嵊州市人民医院</w:t>
      </w:r>
    </w:p>
    <w:p w:rsidR="00034F6C" w:rsidRPr="00034F6C" w:rsidRDefault="00034F6C" w:rsidP="00034F6C">
      <w:pPr>
        <w:ind w:firstLineChars="300" w:firstLine="720"/>
        <w:rPr>
          <w:rFonts w:ascii="宋体" w:eastAsia="宋体" w:hAnsi="宋体" w:cs="宋体"/>
          <w:sz w:val="24"/>
        </w:rPr>
      </w:pPr>
      <w:r w:rsidRPr="00034F6C">
        <w:rPr>
          <w:rFonts w:ascii="宋体" w:eastAsia="宋体" w:hAnsi="宋体" w:cs="宋体" w:hint="eastAsia"/>
          <w:sz w:val="24"/>
        </w:rPr>
        <w:t>联系人：章恩维   联系电话：0575-83338329</w:t>
      </w:r>
    </w:p>
    <w:p w:rsidR="000D2C15" w:rsidRPr="00034F6C" w:rsidRDefault="000D2C15" w:rsidP="00034F6C">
      <w:pPr>
        <w:spacing w:line="360" w:lineRule="auto"/>
        <w:ind w:firstLineChars="300" w:firstLine="720"/>
        <w:rPr>
          <w:rFonts w:ascii="宋体" w:eastAsia="宋体" w:hAnsi="宋体" w:cs="宋体"/>
          <w:sz w:val="24"/>
        </w:rPr>
      </w:pPr>
    </w:p>
    <w:sectPr w:rsidR="000D2C15" w:rsidRPr="00034F6C" w:rsidSect="00351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EC2" w:rsidRDefault="00A25EC2" w:rsidP="006D44A5">
      <w:r>
        <w:separator/>
      </w:r>
    </w:p>
  </w:endnote>
  <w:endnote w:type="continuationSeparator" w:id="0">
    <w:p w:rsidR="00A25EC2" w:rsidRDefault="00A25EC2" w:rsidP="006D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EC2" w:rsidRDefault="00A25EC2" w:rsidP="006D44A5">
      <w:r>
        <w:separator/>
      </w:r>
    </w:p>
  </w:footnote>
  <w:footnote w:type="continuationSeparator" w:id="0">
    <w:p w:rsidR="00A25EC2" w:rsidRDefault="00A25EC2" w:rsidP="006D4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139C91"/>
    <w:multiLevelType w:val="singleLevel"/>
    <w:tmpl w:val="AF139C9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2C3F"/>
    <w:rsid w:val="00034F6C"/>
    <w:rsid w:val="0008303B"/>
    <w:rsid w:val="000B7197"/>
    <w:rsid w:val="000D2C15"/>
    <w:rsid w:val="001025FE"/>
    <w:rsid w:val="002D5EA1"/>
    <w:rsid w:val="003516BF"/>
    <w:rsid w:val="00390BFA"/>
    <w:rsid w:val="003B1F65"/>
    <w:rsid w:val="003E0F20"/>
    <w:rsid w:val="00414651"/>
    <w:rsid w:val="00452C3F"/>
    <w:rsid w:val="00595B63"/>
    <w:rsid w:val="006D44A5"/>
    <w:rsid w:val="007644AD"/>
    <w:rsid w:val="008551DB"/>
    <w:rsid w:val="00920A41"/>
    <w:rsid w:val="00A25EC2"/>
    <w:rsid w:val="00A8275B"/>
    <w:rsid w:val="00A94E82"/>
    <w:rsid w:val="00B6324C"/>
    <w:rsid w:val="00DC5D3A"/>
    <w:rsid w:val="46C2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5C0158-9D55-42E5-8696-65920D15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6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rsid w:val="003516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rsid w:val="00351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3516BF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3516BF"/>
    <w:rPr>
      <w:sz w:val="18"/>
      <w:szCs w:val="18"/>
    </w:rPr>
  </w:style>
  <w:style w:type="paragraph" w:styleId="a7">
    <w:name w:val="List Paragraph"/>
    <w:basedOn w:val="a"/>
    <w:uiPriority w:val="34"/>
    <w:qFormat/>
    <w:rsid w:val="00034F6C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562</Characters>
  <Application>Microsoft Office Word</Application>
  <DocSecurity>0</DocSecurity>
  <Lines>4</Lines>
  <Paragraphs>1</Paragraphs>
  <ScaleCrop>false</ScaleCrop>
  <Company>MS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17</cp:revision>
  <dcterms:created xsi:type="dcterms:W3CDTF">2019-09-19T00:06:00Z</dcterms:created>
  <dcterms:modified xsi:type="dcterms:W3CDTF">2019-11-05T08:43:00Z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