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/>
        </w:rPr>
      </w:pPr>
      <w:bookmarkStart w:id="0" w:name="_Toc148608417"/>
      <w:r>
        <w:rPr>
          <w:rFonts w:hint="eastAsia" w:ascii="宋体" w:hAnsi="宋体" w:eastAsia="宋体"/>
        </w:rPr>
        <w:t>在院管理</w:t>
      </w:r>
      <w:bookmarkEnd w:id="0"/>
    </w:p>
    <w:p>
      <w:pPr>
        <w:pStyle w:val="3"/>
        <w:rPr>
          <w:rFonts w:ascii="宋体" w:hAnsi="宋体" w:eastAsia="宋体"/>
        </w:rPr>
      </w:pPr>
      <w:bookmarkStart w:id="1" w:name="_Toc148608418"/>
      <w:r>
        <w:rPr>
          <w:rFonts w:hint="eastAsia" w:ascii="宋体" w:hAnsi="宋体" w:eastAsia="宋体"/>
        </w:rPr>
        <w:t>医生助手（在院</w:t>
      </w:r>
      <w:r>
        <w:rPr>
          <w:rFonts w:ascii="宋体" w:hAnsi="宋体" w:eastAsia="宋体"/>
        </w:rPr>
        <w:t>DRG分组监测接口）</w:t>
      </w:r>
      <w:bookmarkEnd w:id="1"/>
    </w:p>
    <w:p>
      <w:pPr>
        <w:pStyle w:val="7"/>
      </w:pPr>
      <w:r>
        <w:rPr>
          <w:rFonts w:hint="eastAsia"/>
        </w:rPr>
        <w:t>实时提供DRG分组预测、预警功能。对费用异常、诊断手术书写不规范等进行预警提醒，帮助医生在住院治疗过程中及时识别风险，提前了解患者费用。</w:t>
      </w:r>
      <w:r>
        <w:rPr>
          <w:rFonts w:hint="eastAsia"/>
        </w:rPr>
        <w:br w:type="textWrapping"/>
      </w:r>
      <w:r>
        <w:rPr>
          <w:rFonts w:hint="eastAsia"/>
        </w:rPr>
        <w:t>支持大数据模拟分组，通过调整主次诊断、手术顺序，模拟相近入组，在符合医保规范的前提下提供分组优化建议，支持诊断手术模糊联想输入。支持按床日结算、病组结算、中医结算等多种结算方式模拟测算，并优先展示结算金额最高的结算方式。</w:t>
      </w:r>
    </w:p>
    <w:p>
      <w:pPr>
        <w:pStyle w:val="3"/>
        <w:rPr>
          <w:rFonts w:ascii="宋体" w:hAnsi="宋体" w:eastAsia="宋体"/>
        </w:rPr>
      </w:pPr>
      <w:bookmarkStart w:id="2" w:name="_Toc148608419"/>
      <w:r>
        <w:rPr>
          <w:rFonts w:hint="eastAsia" w:ascii="宋体" w:hAnsi="宋体" w:eastAsia="宋体"/>
        </w:rPr>
        <w:t>事中监测分析</w:t>
      </w:r>
      <w:bookmarkEnd w:id="2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在院监测</w:t>
      </w:r>
    </w:p>
    <w:p>
      <w:pPr>
        <w:pStyle w:val="7"/>
      </w:pPr>
      <w:r>
        <w:rPr>
          <w:rFonts w:hint="eastAsia"/>
        </w:rPr>
        <w:t>支持对全院在院病例进行DRG分组预测、预警功能，包括费用异常、诊断手术书写不规范、医保不合理行为等，支持医保办、医生等快速定位风险病例，通过查看病例DRG预测分组等信息，及时对风险病例进行干预处理。</w:t>
      </w:r>
    </w:p>
    <w:p>
      <w:pPr>
        <w:pStyle w:val="7"/>
      </w:pPr>
      <w:r>
        <w:rPr>
          <w:rFonts w:hint="eastAsia"/>
        </w:rPr>
        <w:t>支持临床医生通过调整主次诊断、手术顺序，模拟相近入组，在符合医保规范的前提下提供分组优化建议，并可对比查看模拟前后DRG分组及费用等情况，支持诊断手术模糊联想输入。支持按床日结算、病组结算、中医结算等多种结算方式模拟测算，并优先展示结算金额最高的结算方式。</w:t>
      </w:r>
    </w:p>
    <w:p>
      <w:pPr>
        <w:pStyle w:val="7"/>
      </w:pPr>
      <w:r>
        <w:rPr>
          <w:rFonts w:hint="eastAsia"/>
        </w:rPr>
        <w:t>支持查看患者费用结构及费用标杆值，并能下钻查看各费用项目明细，包括药品、耗材、检查检验等。</w:t>
      </w:r>
    </w:p>
    <w:p>
      <w:pPr>
        <w:pStyle w:val="7"/>
      </w:pPr>
      <w:r>
        <w:rPr>
          <w:rFonts w:hint="eastAsia"/>
        </w:rPr>
        <w:t>支持多种筛选方式和条件查找各类病例，包括结算方式、病例类型等，支持列表筛选数据下载导出。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提交前病例监测</w:t>
      </w:r>
    </w:p>
    <w:p>
      <w:pPr>
        <w:pStyle w:val="7"/>
      </w:pPr>
      <w:r>
        <w:rPr>
          <w:rFonts w:hint="eastAsia"/>
        </w:rPr>
        <w:t>支持对出院未归档病例进行风险预警功能，包括DRG分组异常、诊断手术书写不规范、医保不合理行为等，支持医保办、医生等快速定位风险病例，通过查看病例DRG预测分组等信息，及时对风险病例进行干预处理。</w:t>
      </w:r>
    </w:p>
    <w:p>
      <w:pPr>
        <w:pStyle w:val="7"/>
      </w:pPr>
      <w:r>
        <w:rPr>
          <w:rFonts w:hint="eastAsia"/>
        </w:rPr>
        <w:t>支持工作人员通过调整主次诊断、手术顺序，模拟相近入组，在符合医保规范的前提下提供分组优化建议，并可对比查看模拟前后DRG分组及费用等情况，支持诊断手术模糊联想输入。支持按床日结算、病组结算、中医结算等多种结算方式模拟测算，并优先展示结算金额最高的结算方式。</w:t>
      </w:r>
    </w:p>
    <w:p>
      <w:pPr>
        <w:pStyle w:val="7"/>
      </w:pPr>
      <w:r>
        <w:rPr>
          <w:rFonts w:hint="eastAsia"/>
        </w:rPr>
        <w:t>支持多种筛选方式和条件查找各类病例，包括结算方式、病例类型等，支持列表筛选数据下载导出。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已提交病例分析</w:t>
      </w:r>
    </w:p>
    <w:p>
      <w:pPr>
        <w:pStyle w:val="7"/>
      </w:pPr>
      <w:r>
        <w:rPr>
          <w:rFonts w:hint="eastAsia"/>
        </w:rPr>
        <w:t>支持对出院已编码但未结算的病例，提供临床填写与病案编码后的DRG分组差异查询，帮助医保办、临床科室快速筛选前后不一致病例和查询原因。</w:t>
      </w:r>
    </w:p>
    <w:p>
      <w:pPr>
        <w:pStyle w:val="7"/>
      </w:pPr>
      <w:r>
        <w:rPr>
          <w:rFonts w:hint="eastAsia"/>
        </w:rPr>
        <w:t>支持工作人员通过调整主次诊断、手术顺序，模拟相近入组，在符合医保规范的前提下提供分组优化建议，并可对比查看模拟前后DRG分组及费用等情况，支持诊断手术模糊联想输入。支持按床日结算、病组结算、中医结算等多种结算方式模拟测算，并优先展示结算金额最高的结算方式。</w:t>
      </w:r>
      <w:r>
        <w:rPr>
          <w:rFonts w:hint="eastAsia"/>
        </w:rPr>
        <w:br w:type="textWrapping"/>
      </w:r>
      <w:r>
        <w:rPr>
          <w:rFonts w:hint="eastAsia"/>
        </w:rPr>
        <w:t>支持多种筛选方式和条件查找各类病例，包括结算方式、病例类型等，支持列表筛选数据下载导出。</w:t>
      </w:r>
    </w:p>
    <w:p>
      <w:pPr>
        <w:pStyle w:val="7"/>
      </w:pPr>
      <w:r>
        <w:rPr>
          <w:rFonts w:hint="eastAsia"/>
        </w:rPr>
        <w:t>支持快速筛选质控前后不一致病例，支持多种筛选方式和条件查找各类病例，包括结算方式、病例类型等，支持列表筛选数据下载导出。</w:t>
      </w:r>
    </w:p>
    <w:p>
      <w:pPr>
        <w:pStyle w:val="2"/>
        <w:rPr>
          <w:rFonts w:ascii="宋体" w:hAnsi="宋体" w:eastAsia="宋体"/>
        </w:rPr>
      </w:pPr>
      <w:bookmarkStart w:id="3" w:name="_Toc148608420"/>
      <w:r>
        <w:rPr>
          <w:rFonts w:ascii="宋体" w:hAnsi="宋体" w:eastAsia="宋体"/>
        </w:rPr>
        <w:t>DRG运营分析</w:t>
      </w:r>
      <w:bookmarkEnd w:id="3"/>
    </w:p>
    <w:p>
      <w:pPr>
        <w:pStyle w:val="3"/>
        <w:rPr>
          <w:rFonts w:ascii="宋体" w:hAnsi="宋体" w:eastAsia="宋体"/>
        </w:rPr>
      </w:pPr>
      <w:bookmarkStart w:id="4" w:name="_Toc148608421"/>
      <w:r>
        <w:rPr>
          <w:rFonts w:ascii="宋体" w:hAnsi="宋体" w:eastAsia="宋体"/>
        </w:rPr>
        <w:t>DRG驾驶舱</w:t>
      </w:r>
      <w:bookmarkEnd w:id="4"/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医院</w:t>
      </w:r>
      <w:r>
        <w:rPr>
          <w:rFonts w:ascii="宋体" w:hAnsi="宋体" w:eastAsia="宋体"/>
        </w:rPr>
        <w:t>DRG整体情况</w:t>
      </w:r>
    </w:p>
    <w:p>
      <w:pPr>
        <w:pStyle w:val="7"/>
      </w:pPr>
      <w:r>
        <w:rPr>
          <w:rFonts w:hint="eastAsia"/>
        </w:rPr>
        <w:t>展示筛选时间段内全院病例数、总结余、CMI、病组数等DRG核心数据，所有统计图均支持放大和下载。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全院超支结余分析</w:t>
      </w:r>
    </w:p>
    <w:p>
      <w:pPr>
        <w:pStyle w:val="7"/>
      </w:pPr>
      <w:r>
        <w:rPr>
          <w:rFonts w:hint="eastAsia"/>
        </w:rPr>
        <w:t>展示筛选时间段内的超支结余趋势、超支结余科室分布、病例类型分布、费用偏差病例占比趋势，支持下钻。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全院费用构成分析</w:t>
      </w:r>
    </w:p>
    <w:p>
      <w:pPr>
        <w:pStyle w:val="7"/>
      </w:pPr>
      <w:r>
        <w:rPr>
          <w:rFonts w:hint="eastAsia"/>
        </w:rPr>
        <w:t>展示筛选时间段内各费用类型的金额及占比分布、展示药占比、耗占比、医技费用占比时间序列趋势，支持重点查看费用偏差病例的费用构成和趋势情况。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全院资源使用效率分析</w:t>
      </w:r>
    </w:p>
    <w:p>
      <w:pPr>
        <w:pStyle w:val="7"/>
      </w:pPr>
      <w:r>
        <w:rPr>
          <w:rFonts w:hint="eastAsia"/>
        </w:rPr>
        <w:t>展示筛选时间段内次均费用与平均住院日趋势，支持与去年同期比较。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全院病组构成分析</w:t>
      </w:r>
    </w:p>
    <w:p>
      <w:pPr>
        <w:pStyle w:val="7"/>
      </w:pPr>
      <w:r>
        <w:rPr>
          <w:rFonts w:hint="eastAsia"/>
        </w:rPr>
        <w:t>支持展示自定义时间段内CMI趋势，根据RW区间分布分析，查看RW各区间病例数/病组数占比及结余，RW区间支持根据医院情况自定义。</w:t>
      </w:r>
    </w:p>
    <w:p>
      <w:pPr>
        <w:pStyle w:val="3"/>
        <w:rPr>
          <w:rFonts w:ascii="宋体" w:hAnsi="宋体" w:eastAsia="宋体"/>
        </w:rPr>
      </w:pPr>
      <w:bookmarkStart w:id="5" w:name="_Toc148608422"/>
      <w:r>
        <w:rPr>
          <w:rFonts w:hint="eastAsia" w:ascii="宋体" w:hAnsi="宋体" w:eastAsia="宋体"/>
        </w:rPr>
        <w:t>科室综合分析</w:t>
      </w:r>
      <w:bookmarkEnd w:id="5"/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科室对比分析</w:t>
      </w:r>
      <w:bookmarkStart w:id="18" w:name="_GoBack"/>
      <w:bookmarkEnd w:id="18"/>
    </w:p>
    <w:p>
      <w:pPr>
        <w:pStyle w:val="7"/>
        <w:rPr>
          <w:rFonts w:hint="default"/>
          <w:color w:val="FF0000"/>
        </w:rPr>
      </w:pPr>
      <w:r>
        <w:rPr>
          <w:rFonts w:hint="eastAsia"/>
        </w:rPr>
        <w:t>通过划分主题，对院内科室按照运行指标、超支结余、费用构成、出院带药、不合理入院、运行目标监控等维度进行对比分析和下钻，支持对场景主题分析，提炼分析总结，协助管理者在不同管理场景快速获得科室对比分析结果，为制定科室绩效提供依据。</w:t>
      </w:r>
      <w:r>
        <w:rPr>
          <w:rFonts w:hint="default"/>
        </w:rPr>
        <w:t>（以绍兴市内的平均值作为标杆值）</w:t>
      </w:r>
    </w:p>
    <w:p>
      <w:pPr>
        <w:pStyle w:val="7"/>
      </w:pPr>
      <w:r>
        <w:rPr>
          <w:rFonts w:hint="eastAsia"/>
        </w:rPr>
        <w:t>支持按出院科室和管理科室维度进行分析，支持科室目标与标杆对比，支持列表字段快捷筛选和数据下载导出。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科室主页（科室下钻分析）</w:t>
      </w:r>
    </w:p>
    <w:p>
      <w:pPr>
        <w:pStyle w:val="7"/>
      </w:pPr>
      <w:r>
        <w:rPr>
          <w:rFonts w:hint="eastAsia"/>
        </w:rPr>
        <w:t>支持各科室多维度全面分析功能。包括超支结余分析、费用构成分析、病组构成分析、资源使用效率分析等，帮助管理者深入了解科室DRG运行情况和核心指标趋势。</w:t>
      </w:r>
    </w:p>
    <w:p>
      <w:pPr>
        <w:pStyle w:val="7"/>
      </w:pPr>
      <w:r>
        <w:rPr>
          <w:rFonts w:hint="eastAsia"/>
        </w:rPr>
        <w:t>支持数据下载，可对比科室下医疗组、医生DRG指标情况，提供科室下病组数据分析，支持科室所有病例数据查看和下载。</w:t>
      </w:r>
    </w:p>
    <w:p>
      <w:pPr>
        <w:pStyle w:val="3"/>
        <w:rPr>
          <w:rFonts w:ascii="宋体" w:hAnsi="宋体" w:eastAsia="宋体"/>
        </w:rPr>
      </w:pPr>
      <w:bookmarkStart w:id="6" w:name="_Toc148608423"/>
      <w:r>
        <w:rPr>
          <w:rFonts w:hint="eastAsia" w:ascii="宋体" w:hAnsi="宋体" w:eastAsia="宋体"/>
        </w:rPr>
        <w:t>病组综合分析</w:t>
      </w:r>
      <w:bookmarkEnd w:id="6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病组对比分析</w:t>
      </w:r>
    </w:p>
    <w:p>
      <w:pPr>
        <w:pStyle w:val="7"/>
      </w:pPr>
      <w:r>
        <w:rPr>
          <w:rFonts w:hint="eastAsia"/>
        </w:rPr>
        <w:t>通过划分主题，对DRG病组按照运行指标监控、超支结余、费用构成、RW区间分布等维度进行对比分析，协助管理者在不同管理场景快速获得病组数据分析结果。</w:t>
      </w:r>
    </w:p>
    <w:p>
      <w:pPr>
        <w:pStyle w:val="7"/>
      </w:pPr>
      <w:r>
        <w:rPr>
          <w:rFonts w:hint="eastAsia"/>
        </w:rPr>
        <w:t>支持病组目标与标杆对比，支持列表字段快捷筛选和数据下载导出。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病组主页（病组下钻分析）</w:t>
      </w:r>
    </w:p>
    <w:p>
      <w:pPr>
        <w:pStyle w:val="7"/>
      </w:pPr>
      <w:r>
        <w:rPr>
          <w:rFonts w:hint="eastAsia"/>
        </w:rPr>
        <w:t>支持各DRG病组多维度全面分析功能，包括超支结余分析、费用构成分析、资源使用效率分析等，帮助管理者深入了解各个DRG病组运行情况和核心指标趋势。</w:t>
      </w:r>
    </w:p>
    <w:p>
      <w:pPr>
        <w:pStyle w:val="7"/>
        <w:rPr>
          <w:rFonts w:hint="eastAsia"/>
        </w:rPr>
      </w:pPr>
      <w:r>
        <w:rPr>
          <w:rFonts w:hint="eastAsia"/>
        </w:rPr>
        <w:t>支持数据下载，可对比病组在不同科室、医疗组、医生的DRG指标对比，支持同病组所有病例数据查看和下载。</w:t>
      </w:r>
    </w:p>
    <w:p>
      <w:pPr>
        <w:pStyle w:val="7"/>
        <w:rPr>
          <w:rFonts w:hint="default"/>
        </w:rPr>
      </w:pPr>
      <w:r>
        <w:rPr>
          <w:rFonts w:hint="default"/>
        </w:rPr>
        <w:t>各病组综合分析中需增加“费用明细”并支持下载。</w:t>
      </w:r>
    </w:p>
    <w:p>
      <w:pPr>
        <w:pStyle w:val="3"/>
        <w:rPr>
          <w:rFonts w:ascii="宋体" w:hAnsi="宋体" w:eastAsia="宋体"/>
        </w:rPr>
      </w:pPr>
      <w:bookmarkStart w:id="7" w:name="_Toc148608424"/>
      <w:r>
        <w:rPr>
          <w:rFonts w:hint="eastAsia" w:ascii="宋体" w:hAnsi="宋体" w:eastAsia="宋体"/>
        </w:rPr>
        <w:t>医疗组综合分析</w:t>
      </w:r>
      <w:bookmarkEnd w:id="7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医疗组对比分析</w:t>
      </w:r>
    </w:p>
    <w:p>
      <w:pPr>
        <w:pStyle w:val="7"/>
      </w:pPr>
      <w:r>
        <w:rPr>
          <w:rFonts w:hint="eastAsia"/>
        </w:rPr>
        <w:t>通过对比分析医疗组核心指标，协助管理者快速掌握院内各医疗组超支结余排行、费用构成对比等数据分析结果。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医疗组主页（医疗组下钻分析）</w:t>
      </w:r>
    </w:p>
    <w:p>
      <w:pPr>
        <w:pStyle w:val="7"/>
      </w:pPr>
      <w:r>
        <w:rPr>
          <w:rFonts w:hint="eastAsia"/>
        </w:rPr>
        <w:t>支持各医疗组多维度全面分析功能，包括超支结余分析、费用构成分析、病组构成分析、资源使用效率分析等，帮助管理者深入了解医疗组DRG运行情况和核心指标趋势。</w:t>
      </w:r>
    </w:p>
    <w:p>
      <w:pPr>
        <w:pStyle w:val="7"/>
        <w:rPr>
          <w:rFonts w:hint="eastAsia"/>
        </w:rPr>
      </w:pPr>
      <w:r>
        <w:rPr>
          <w:rFonts w:hint="eastAsia"/>
        </w:rPr>
        <w:t>支持数据下载，可对比医疗组下医生DRG指标情况，提供医疗组下病组数据分析，支持医疗组所有病例数据查看和下载。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  <w14:ligatures w14:val="none"/>
        </w:rPr>
      </w:pPr>
      <w:r>
        <w:rPr>
          <w:rFonts w:hint="default"/>
        </w:rPr>
        <w:t xml:space="preserve">     </w:t>
      </w:r>
      <w:r>
        <w:rPr>
          <w:rFonts w:hint="default" w:ascii="宋体" w:hAnsi="宋体" w:eastAsia="宋体" w:cs="宋体"/>
          <w:color w:val="000000"/>
          <w:kern w:val="0"/>
          <w:sz w:val="24"/>
          <w:szCs w:val="20"/>
          <w:lang w:val="en-US" w:eastAsia="zh-CN" w:bidi="ar-SA"/>
          <w14:ligatures w14:val="none"/>
        </w:rPr>
        <w:t>各病组综合分析中需增加“费用明细”并支持下载。</w:t>
      </w:r>
    </w:p>
    <w:p>
      <w:pPr>
        <w:pStyle w:val="3"/>
        <w:rPr>
          <w:rFonts w:ascii="宋体" w:hAnsi="宋体" w:eastAsia="宋体"/>
        </w:rPr>
      </w:pPr>
      <w:bookmarkStart w:id="8" w:name="_Toc148608425"/>
      <w:r>
        <w:rPr>
          <w:rFonts w:hint="eastAsia" w:ascii="宋体" w:hAnsi="宋体" w:eastAsia="宋体"/>
        </w:rPr>
        <w:t>医生综合对比分析</w:t>
      </w:r>
      <w:bookmarkEnd w:id="8"/>
    </w:p>
    <w:p>
      <w:pPr>
        <w:pStyle w:val="7"/>
      </w:pPr>
      <w:r>
        <w:rPr>
          <w:rFonts w:hint="eastAsia"/>
        </w:rPr>
        <w:t>支持医生DRG核心指标对比分析功能，协助管理者快速掌握院内各医生超支结余排行、费用构成对比等数据分析结果。</w:t>
      </w:r>
    </w:p>
    <w:p>
      <w:pPr>
        <w:pStyle w:val="3"/>
        <w:rPr>
          <w:rFonts w:ascii="宋体" w:hAnsi="宋体" w:eastAsia="宋体"/>
        </w:rPr>
      </w:pPr>
      <w:bookmarkStart w:id="9" w:name="_Toc148608426"/>
      <w:r>
        <w:rPr>
          <w:rFonts w:hint="eastAsia" w:ascii="宋体" w:hAnsi="宋体" w:eastAsia="宋体"/>
        </w:rPr>
        <w:t>专题分析</w:t>
      </w:r>
      <w:bookmarkEnd w:id="9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费用分摊分析</w:t>
      </w:r>
    </w:p>
    <w:p>
      <w:pPr>
        <w:pStyle w:val="7"/>
      </w:pPr>
      <w:r>
        <w:rPr>
          <w:rFonts w:hint="eastAsia"/>
        </w:rPr>
        <w:t>提供出院科室与费用产生科室DRG结余对比及分摊统计，为医院管理者考核时提供更准确依据。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学科发展分析-学科覆盖度分析</w:t>
      </w:r>
    </w:p>
    <w:p>
      <w:pPr>
        <w:pStyle w:val="7"/>
      </w:pPr>
      <w:r>
        <w:rPr>
          <w:rFonts w:hint="eastAsia"/>
        </w:rPr>
        <w:t>通过矩阵图展示分析院内MDC分布和占比情况，协助医院管理者快速掌握医院学科广度数据及学科缺失情况。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学科发展分析-科室评价</w:t>
      </w:r>
    </w:p>
    <w:p>
      <w:pPr>
        <w:pStyle w:val="7"/>
      </w:pPr>
      <w:r>
        <w:rPr>
          <w:rFonts w:hint="eastAsia"/>
        </w:rPr>
        <w:t>通过矩阵图展示分析优势科室、劣势科室，协助医院管理者针对不同科室特点，制定不同发展策略。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学科发展分析-病组评价</w:t>
      </w:r>
    </w:p>
    <w:p>
      <w:pPr>
        <w:pStyle w:val="7"/>
      </w:pPr>
      <w:r>
        <w:rPr>
          <w:rFonts w:hint="eastAsia"/>
        </w:rPr>
        <w:t>通过矩阵图展示分析优势病组、劣势病组，协助医院管理者针对不同病组特点，制定不同应对策略。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病例性质分析</w:t>
      </w:r>
    </w:p>
    <w:p>
      <w:pPr>
        <w:pStyle w:val="7"/>
      </w:pPr>
      <w:r>
        <w:rPr>
          <w:rFonts w:hint="eastAsia"/>
        </w:rPr>
        <w:t>支持根据统筹区和医保类型统计数据，为用户分析不同性质病例数据提供帮助。</w:t>
      </w:r>
    </w:p>
    <w:p>
      <w:pPr>
        <w:pStyle w:val="3"/>
        <w:rPr>
          <w:rFonts w:ascii="宋体" w:hAnsi="宋体" w:eastAsia="宋体"/>
        </w:rPr>
      </w:pPr>
      <w:bookmarkStart w:id="10" w:name="_Toc148608427"/>
      <w:r>
        <w:rPr>
          <w:rFonts w:hint="eastAsia" w:ascii="宋体" w:hAnsi="宋体" w:eastAsia="宋体"/>
        </w:rPr>
        <w:t>病例数据综合查询与下载</w:t>
      </w:r>
      <w:bookmarkEnd w:id="10"/>
    </w:p>
    <w:p>
      <w:pPr>
        <w:pStyle w:val="7"/>
      </w:pPr>
      <w:r>
        <w:rPr>
          <w:rFonts w:hint="eastAsia"/>
        </w:rPr>
        <w:t>支持对全院病例明细数据多维度多条件筛选，帮助医院管理者快速搜索、定位、查询和下载病例。</w:t>
      </w:r>
    </w:p>
    <w:p>
      <w:pPr>
        <w:pStyle w:val="3"/>
        <w:rPr>
          <w:rFonts w:ascii="宋体" w:hAnsi="宋体" w:eastAsia="宋体"/>
        </w:rPr>
      </w:pPr>
      <w:bookmarkStart w:id="11" w:name="_Toc148608428"/>
      <w:r>
        <w:rPr>
          <w:rFonts w:hint="eastAsia" w:ascii="宋体" w:hAnsi="宋体" w:eastAsia="宋体"/>
        </w:rPr>
        <w:t>指标综合查询与下载</w:t>
      </w:r>
      <w:bookmarkEnd w:id="11"/>
    </w:p>
    <w:p>
      <w:pPr>
        <w:pStyle w:val="7"/>
      </w:pPr>
      <w:r>
        <w:rPr>
          <w:rFonts w:hint="eastAsia"/>
        </w:rPr>
        <w:t>提供DRG标准指标集，所有指标可根据实际场景按需自定义导出，支持自定义数据范围、时间范围、导出维度，支持保存指标为模版。满足管理者快速构建基本报表的统计和下载的需求。</w:t>
      </w:r>
    </w:p>
    <w:p>
      <w:pPr>
        <w:pStyle w:val="2"/>
        <w:rPr>
          <w:rFonts w:ascii="宋体" w:hAnsi="宋体" w:eastAsia="宋体"/>
        </w:rPr>
      </w:pPr>
      <w:bookmarkStart w:id="12" w:name="_Toc148608429"/>
      <w:r>
        <w:rPr>
          <w:rFonts w:hint="eastAsia" w:ascii="宋体" w:hAnsi="宋体" w:eastAsia="宋体"/>
        </w:rPr>
        <w:t>医保结算管理</w:t>
      </w:r>
      <w:bookmarkEnd w:id="12"/>
    </w:p>
    <w:p>
      <w:pPr>
        <w:pStyle w:val="3"/>
        <w:rPr>
          <w:rFonts w:ascii="宋体" w:hAnsi="宋体" w:eastAsia="宋体"/>
        </w:rPr>
      </w:pPr>
      <w:bookmarkStart w:id="13" w:name="_Toc148608430"/>
      <w:r>
        <w:rPr>
          <w:rFonts w:hint="eastAsia" w:ascii="宋体" w:hAnsi="宋体" w:eastAsia="宋体"/>
        </w:rPr>
        <w:t>结算导入管理</w:t>
      </w:r>
      <w:bookmarkEnd w:id="13"/>
    </w:p>
    <w:p>
      <w:pPr>
        <w:pStyle w:val="7"/>
      </w:pPr>
      <w:r>
        <w:rPr>
          <w:rFonts w:hint="eastAsia"/>
        </w:rPr>
        <w:t>支持医保结算单一键导入系统，支持不同格式自动转换，支持多种形式点费灵活录入，帮助医院快速将医保结算数据纳入系统并进行数据统计和分析；支持对导入异常数据的手动处理机制。</w:t>
      </w:r>
    </w:p>
    <w:p>
      <w:pPr>
        <w:pStyle w:val="3"/>
        <w:rPr>
          <w:rFonts w:ascii="宋体" w:hAnsi="宋体" w:eastAsia="宋体"/>
        </w:rPr>
      </w:pPr>
      <w:bookmarkStart w:id="14" w:name="_Toc148608431"/>
      <w:r>
        <w:rPr>
          <w:rFonts w:ascii="宋体" w:hAnsi="宋体" w:eastAsia="宋体"/>
        </w:rPr>
        <w:t>DRG结算核对</w:t>
      </w:r>
      <w:bookmarkEnd w:id="14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重点病例分组核对</w:t>
      </w:r>
    </w:p>
    <w:p>
      <w:pPr>
        <w:pStyle w:val="7"/>
      </w:pPr>
      <w:r>
        <w:rPr>
          <w:rFonts w:hint="eastAsia"/>
        </w:rPr>
        <w:t>提供医保结算核对功能，帮助医院管理者对异常病例进行排查，防止遗漏，对申诉病例进行处理。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病例申诉</w:t>
      </w:r>
    </w:p>
    <w:p>
      <w:pPr>
        <w:pStyle w:val="7"/>
        <w:rPr>
          <w:b/>
          <w:bCs/>
        </w:rPr>
      </w:pPr>
      <w:r>
        <w:rPr>
          <w:rFonts w:hint="eastAsia"/>
        </w:rPr>
        <w:t>支持病例申诉流程，支持医生填写申诉资料及上传图片，支持医保办对申诉进行修改、确认操作。</w:t>
      </w:r>
    </w:p>
    <w:p>
      <w:pPr>
        <w:pStyle w:val="2"/>
        <w:rPr>
          <w:rFonts w:ascii="宋体" w:hAnsi="宋体" w:eastAsia="宋体"/>
        </w:rPr>
      </w:pPr>
      <w:bookmarkStart w:id="15" w:name="_Toc148608432"/>
      <w:r>
        <w:rPr>
          <w:rFonts w:hint="eastAsia" w:ascii="宋体" w:hAnsi="宋体" w:eastAsia="宋体"/>
        </w:rPr>
        <w:t>系统管理</w:t>
      </w:r>
      <w:bookmarkEnd w:id="15"/>
    </w:p>
    <w:p>
      <w:pPr>
        <w:pStyle w:val="3"/>
        <w:rPr>
          <w:rFonts w:ascii="宋体" w:hAnsi="宋体" w:eastAsia="宋体"/>
        </w:rPr>
      </w:pPr>
      <w:bookmarkStart w:id="16" w:name="_Toc148608433"/>
      <w:r>
        <w:rPr>
          <w:rFonts w:hint="eastAsia" w:ascii="宋体" w:hAnsi="宋体" w:eastAsia="宋体"/>
        </w:rPr>
        <w:t>系统设置</w:t>
      </w:r>
      <w:bookmarkEnd w:id="16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费用构成规则设置</w:t>
      </w:r>
    </w:p>
    <w:p>
      <w:pPr>
        <w:pStyle w:val="7"/>
      </w:pPr>
      <w:r>
        <w:rPr>
          <w:rFonts w:hint="eastAsia"/>
        </w:rPr>
        <w:t>支持自定义设置费用分类，系统根据该分类进行费用相关指标的统计和分析。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风险审核规则</w:t>
      </w:r>
    </w:p>
    <w:p>
      <w:pPr>
        <w:pStyle w:val="7"/>
      </w:pPr>
      <w:r>
        <w:rPr>
          <w:rFonts w:hint="eastAsia"/>
        </w:rPr>
        <w:t>支持自定义设置费用异常、不合理入院、再入院、体检入院等预警病例的条件。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结算单导入设置</w:t>
      </w:r>
    </w:p>
    <w:p>
      <w:pPr>
        <w:pStyle w:val="7"/>
      </w:pPr>
      <w:r>
        <w:rPr>
          <w:rFonts w:hint="eastAsia"/>
        </w:rPr>
        <w:t>支持结算导入字段映射和处理。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标杆设置</w:t>
      </w:r>
    </w:p>
    <w:p>
      <w:pPr>
        <w:pStyle w:val="7"/>
      </w:pPr>
      <w:r>
        <w:rPr>
          <w:rFonts w:hint="eastAsia"/>
        </w:rPr>
        <w:t>支持自定义设置病组和科室的标杆值。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事中费用预警设置</w:t>
      </w:r>
    </w:p>
    <w:p>
      <w:pPr>
        <w:pStyle w:val="7"/>
      </w:pPr>
      <w:r>
        <w:rPr>
          <w:rFonts w:hint="eastAsia"/>
        </w:rPr>
        <w:t>支持自定义高倍预警、低倍预警、超支风险三类费用预警的规则与生效范围。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病例详情设置</w:t>
      </w:r>
    </w:p>
    <w:p>
      <w:pPr>
        <w:pStyle w:val="7"/>
      </w:pPr>
      <w:r>
        <w:rPr>
          <w:rFonts w:hint="eastAsia"/>
        </w:rPr>
        <w:t>支持自定义病例详情控费进度条的展示形式，以及详情页的字段信息、指标展示。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特殊结算方式设置</w:t>
      </w:r>
    </w:p>
    <w:p>
      <w:pPr>
        <w:pStyle w:val="7"/>
      </w:pPr>
      <w:r>
        <w:rPr>
          <w:rFonts w:hint="eastAsia"/>
        </w:rPr>
        <w:t>支持自定义事中监测优先按点数最高预测、优先按病组预测、优先按床日预测等，开关按床日结算预测和中医预测结算。</w:t>
      </w:r>
    </w:p>
    <w:p>
      <w:pPr>
        <w:pStyle w:val="3"/>
        <w:rPr>
          <w:rFonts w:ascii="宋体" w:hAnsi="宋体" w:eastAsia="宋体"/>
        </w:rPr>
      </w:pPr>
      <w:bookmarkStart w:id="17" w:name="_Toc148608434"/>
      <w:r>
        <w:rPr>
          <w:rFonts w:hint="eastAsia" w:ascii="宋体" w:hAnsi="宋体" w:eastAsia="宋体"/>
        </w:rPr>
        <w:t>账号权限管理</w:t>
      </w:r>
      <w:bookmarkEnd w:id="17"/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管理科室设置</w:t>
      </w:r>
    </w:p>
    <w:p>
      <w:pPr>
        <w:pStyle w:val="7"/>
      </w:pPr>
      <w:r>
        <w:rPr>
          <w:rFonts w:hint="eastAsia"/>
        </w:rPr>
        <w:t>支持按出院科室设置大科室，满足医院二级科室管理。</w:t>
      </w:r>
    </w:p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角色与数据权限</w:t>
      </w:r>
    </w:p>
    <w:p>
      <w:pPr>
        <w:pStyle w:val="7"/>
      </w:pPr>
      <w:r>
        <w:rPr>
          <w:rFonts w:hint="eastAsia"/>
        </w:rPr>
        <w:t>支持根据医院需要，按照院级、科级、医生不同角色设置菜单和数据权限。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63F6F"/>
    <w:multiLevelType w:val="multilevel"/>
    <w:tmpl w:val="25D63F6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4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5453"/>
    <w:rsid w:val="150C5453"/>
    <w:rsid w:val="3D19224B"/>
    <w:rsid w:val="621D4C9F"/>
    <w:rsid w:val="6FB37E50"/>
    <w:rsid w:val="BBE9BFD4"/>
    <w:rsid w:val="CFBB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basedOn w:val="1"/>
    <w:next w:val="1"/>
    <w:qFormat/>
    <w:uiPriority w:val="1"/>
    <w:pPr>
      <w:snapToGrid w:val="0"/>
      <w:spacing w:line="360" w:lineRule="auto"/>
      <w:ind w:firstLine="480" w:firstLineChars="200"/>
    </w:pPr>
    <w:rPr>
      <w:rFonts w:ascii="宋体" w:hAnsi="宋体" w:eastAsia="宋体" w:cs="宋体"/>
      <w:color w:val="000000"/>
      <w:kern w:val="0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2025-07-08T13:19:00Z</dcterms:created>
  <dc:creator>WPS_1509364164</dc:creator>
  <cp:lastModifiedBy>cicada</cp:lastModifiedBy>
  <dcterms:modified xsi:type="dcterms:W3CDTF">2025-07-15T00:09:28Z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43B9680D9FBF40C3A1C6E9F95DE0818F_11</vt:lpwstr>
  </property>
  <property fmtid="{D5CDD505-2E9C-101B-9397-08002B2CF9AE}" pid="4" name="KSOTemplateDocerSaveRecord">
    <vt:lpwstr>eyJoZGlkIjoiNWQ1MmNmZmVhOWY4MmFmNzAzZTA1NDljYTEzMWY4YTAiLCJ1c2VySWQiOiIzMTgzOTA2MzYifQ==</vt:lpwstr>
  </property>
</Properties>
</file>