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eastAsia="宋体" w:cs="宋体"/>
          <w:b/>
          <w:kern w:val="0"/>
          <w:sz w:val="44"/>
          <w:szCs w:val="44"/>
        </w:rPr>
      </w:pPr>
      <w:r>
        <w:rPr>
          <w:rFonts w:hint="eastAsia" w:ascii="宋体" w:hAnsi="宋体" w:eastAsia="宋体" w:cs="宋体"/>
          <w:b/>
          <w:kern w:val="0"/>
          <w:sz w:val="44"/>
          <w:szCs w:val="44"/>
        </w:rPr>
        <w:t>嵊州市人民医院</w:t>
      </w:r>
      <w:r>
        <w:rPr>
          <w:rFonts w:hint="eastAsia" w:ascii="宋体" w:hAnsi="宋体" w:eastAsia="宋体" w:cs="宋体"/>
          <w:b/>
          <w:kern w:val="0"/>
          <w:sz w:val="44"/>
          <w:szCs w:val="44"/>
          <w:lang w:val="en-US" w:eastAsia="zh-CN"/>
        </w:rPr>
        <w:t>18号感染楼改造设备</w:t>
      </w:r>
      <w:r>
        <w:rPr>
          <w:rFonts w:hint="eastAsia" w:ascii="宋体" w:hAnsi="宋体" w:eastAsia="宋体" w:cs="宋体"/>
          <w:b/>
          <w:kern w:val="0"/>
          <w:sz w:val="44"/>
          <w:szCs w:val="44"/>
        </w:rPr>
        <w:t>紧急采购项目</w:t>
      </w:r>
    </w:p>
    <w:p>
      <w:pPr>
        <w:spacing w:line="700" w:lineRule="exact"/>
        <w:jc w:val="center"/>
        <w:rPr>
          <w:rFonts w:hint="eastAsia" w:ascii="宋体" w:hAnsi="宋体" w:eastAsia="宋体" w:cs="宋体"/>
          <w:b/>
          <w:kern w:val="0"/>
          <w:sz w:val="32"/>
          <w:szCs w:val="32"/>
        </w:rPr>
      </w:pPr>
      <w:r>
        <w:rPr>
          <w:rFonts w:hint="eastAsia" w:asciiTheme="minorEastAsia" w:hAnsiTheme="minorEastAsia" w:eastAsiaTheme="minorEastAsia" w:cstheme="minorEastAsia"/>
          <w:b/>
          <w:w w:val="150"/>
          <w:sz w:val="32"/>
          <w:szCs w:val="32"/>
        </w:rPr>
        <w:t>（编号：</w:t>
      </w:r>
      <w:r>
        <w:rPr>
          <w:rFonts w:hint="eastAsia" w:asciiTheme="minorEastAsia" w:hAnsiTheme="minorEastAsia" w:cstheme="minorEastAsia"/>
          <w:b/>
          <w:w w:val="150"/>
          <w:sz w:val="32"/>
          <w:szCs w:val="32"/>
          <w:lang w:val="en-US" w:eastAsia="zh-CN"/>
        </w:rPr>
        <w:t>2022</w:t>
      </w:r>
      <w:r>
        <w:rPr>
          <w:rFonts w:hint="eastAsia" w:asciiTheme="minorEastAsia" w:hAnsiTheme="minorEastAsia" w:eastAsiaTheme="minorEastAsia" w:cstheme="minorEastAsia"/>
          <w:b/>
          <w:w w:val="150"/>
          <w:sz w:val="32"/>
          <w:szCs w:val="32"/>
        </w:rPr>
        <w:t>紧急采购1  ）</w:t>
      </w:r>
    </w:p>
    <w:p>
      <w:pPr>
        <w:snapToGrid w:val="0"/>
        <w:spacing w:line="800" w:lineRule="exact"/>
        <w:jc w:val="center"/>
        <w:rPr>
          <w:rFonts w:hint="eastAsia" w:ascii="宋体" w:hAnsi="宋体" w:eastAsia="宋体" w:cs="宋体"/>
          <w:b/>
          <w:sz w:val="32"/>
          <w:szCs w:val="3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紧急院内采购文件</w:t>
      </w: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2</w:t>
      </w:r>
      <w:r>
        <w:rPr>
          <w:rFonts w:hint="eastAsia" w:ascii="宋体" w:hAnsi="宋体" w:cs="宋体"/>
          <w:bCs/>
          <w:sz w:val="28"/>
          <w:szCs w:val="28"/>
        </w:rPr>
        <w:t>年</w:t>
      </w:r>
      <w:r>
        <w:rPr>
          <w:rFonts w:ascii="宋体" w:hAnsi="宋体" w:cs="宋体"/>
          <w:bCs/>
          <w:sz w:val="28"/>
          <w:szCs w:val="28"/>
        </w:rPr>
        <w:t>12</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29"/>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29"/>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29"/>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12</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4"/>
        <w:spacing w:before="20" w:after="20"/>
        <w:jc w:val="center"/>
        <w:rPr>
          <w:sz w:val="24"/>
          <w:szCs w:val="24"/>
        </w:rPr>
      </w:pPr>
      <w:bookmarkStart w:id="1" w:name="_Toc21567"/>
      <w:r>
        <w:rPr>
          <w:rFonts w:hint="eastAsia"/>
          <w:sz w:val="24"/>
          <w:szCs w:val="24"/>
        </w:rPr>
        <w:t>第一部分采购公告</w:t>
      </w:r>
      <w:bookmarkEnd w:id="1"/>
    </w:p>
    <w:p>
      <w:pPr>
        <w:pStyle w:val="25"/>
        <w:ind w:firstLine="480"/>
        <w:jc w:val="left"/>
        <w:rPr>
          <w:rFonts w:ascii="宋体" w:hAnsi="宋体" w:eastAsia="宋体"/>
          <w:sz w:val="24"/>
          <w:szCs w:val="24"/>
        </w:rPr>
      </w:pPr>
      <w:r>
        <w:rPr>
          <w:rFonts w:hint="eastAsia" w:ascii="宋体" w:hAnsi="宋体" w:eastAsia="宋体"/>
          <w:sz w:val="24"/>
          <w:szCs w:val="24"/>
        </w:rPr>
        <w:t>根据我院</w:t>
      </w:r>
      <w:r>
        <w:rPr>
          <w:rFonts w:hint="eastAsia" w:ascii="宋体" w:hAnsi="宋体" w:eastAsia="宋体"/>
          <w:sz w:val="24"/>
          <w:szCs w:val="24"/>
          <w:lang w:val="en-US" w:eastAsia="zh-CN"/>
        </w:rPr>
        <w:t>18号楼</w:t>
      </w:r>
      <w:r>
        <w:rPr>
          <w:rFonts w:hint="eastAsia" w:ascii="宋体" w:hAnsi="宋体" w:eastAsia="宋体"/>
          <w:sz w:val="24"/>
          <w:szCs w:val="24"/>
        </w:rPr>
        <w:t>紧急</w:t>
      </w:r>
      <w:r>
        <w:rPr>
          <w:rFonts w:hint="eastAsia" w:ascii="宋体" w:hAnsi="宋体" w:eastAsia="宋体"/>
          <w:sz w:val="24"/>
          <w:szCs w:val="24"/>
          <w:lang w:eastAsia="zh-CN"/>
        </w:rPr>
        <w:t>改造</w:t>
      </w:r>
      <w:r>
        <w:rPr>
          <w:rFonts w:hint="eastAsia" w:ascii="宋体" w:hAnsi="宋体" w:eastAsia="宋体"/>
          <w:sz w:val="24"/>
          <w:szCs w:val="24"/>
        </w:rPr>
        <w:t>需</w:t>
      </w:r>
      <w:r>
        <w:rPr>
          <w:rFonts w:hint="eastAsia" w:ascii="宋体" w:hAnsi="宋体" w:eastAsia="宋体"/>
          <w:sz w:val="24"/>
          <w:szCs w:val="24"/>
          <w:lang w:eastAsia="zh-CN"/>
        </w:rPr>
        <w:t>求</w:t>
      </w:r>
      <w:r>
        <w:rPr>
          <w:rFonts w:hint="eastAsia" w:ascii="宋体" w:hAnsi="宋体" w:eastAsia="宋体"/>
          <w:sz w:val="24"/>
          <w:szCs w:val="24"/>
        </w:rPr>
        <w:t>，</w:t>
      </w:r>
      <w:r>
        <w:rPr>
          <w:rFonts w:hint="eastAsia" w:ascii="宋体" w:hAnsi="宋体" w:eastAsia="宋体"/>
          <w:sz w:val="24"/>
          <w:szCs w:val="24"/>
          <w:lang w:eastAsia="zh-CN"/>
        </w:rPr>
        <w:t>经主管部门审批同意，</w:t>
      </w:r>
      <w:r>
        <w:rPr>
          <w:rFonts w:hint="eastAsia" w:ascii="宋体" w:hAnsi="宋体" w:eastAsia="宋体"/>
          <w:sz w:val="24"/>
          <w:szCs w:val="24"/>
        </w:rPr>
        <w:t>现需院内紧急采购部分防疫用</w:t>
      </w:r>
      <w:r>
        <w:rPr>
          <w:rFonts w:hint="eastAsia" w:ascii="宋体" w:hAnsi="宋体" w:eastAsia="宋体"/>
          <w:sz w:val="24"/>
          <w:szCs w:val="24"/>
          <w:lang w:eastAsia="zh-CN"/>
        </w:rPr>
        <w:t>设备</w:t>
      </w:r>
      <w:r>
        <w:rPr>
          <w:rFonts w:hint="eastAsia" w:ascii="宋体" w:hAnsi="宋体" w:eastAsia="宋体"/>
          <w:sz w:val="24"/>
          <w:szCs w:val="24"/>
        </w:rPr>
        <w:t>，请符合资质的供应商积极参与。</w:t>
      </w:r>
    </w:p>
    <w:p>
      <w:pPr>
        <w:rPr>
          <w:rFonts w:hint="default" w:ascii="宋体" w:hAnsi="宋体" w:eastAsia="宋体"/>
          <w:sz w:val="24"/>
          <w:szCs w:val="24"/>
          <w:lang w:val="en-US" w:eastAsia="zh-CN"/>
        </w:rPr>
      </w:pPr>
      <w:r>
        <w:rPr>
          <w:rFonts w:hint="eastAsia" w:ascii="宋体" w:hAnsi="宋体" w:eastAsia="宋体"/>
          <w:sz w:val="24"/>
          <w:szCs w:val="24"/>
        </w:rPr>
        <w:t>一、项目编号：2</w:t>
      </w:r>
      <w:r>
        <w:rPr>
          <w:rFonts w:ascii="宋体" w:hAnsi="宋体" w:eastAsia="宋体"/>
          <w:sz w:val="24"/>
          <w:szCs w:val="24"/>
        </w:rPr>
        <w:t>02</w:t>
      </w:r>
      <w:r>
        <w:rPr>
          <w:rFonts w:hint="eastAsia" w:ascii="宋体" w:hAnsi="宋体" w:eastAsia="宋体"/>
          <w:sz w:val="24"/>
          <w:szCs w:val="24"/>
          <w:lang w:val="en-US" w:eastAsia="zh-CN"/>
        </w:rPr>
        <w:t>2紧急采购1</w:t>
      </w:r>
    </w:p>
    <w:p>
      <w:pPr>
        <w:rPr>
          <w:rFonts w:ascii="宋体" w:hAnsi="宋体" w:eastAsia="宋体"/>
          <w:sz w:val="24"/>
          <w:szCs w:val="24"/>
        </w:rPr>
      </w:pPr>
      <w:r>
        <w:rPr>
          <w:rFonts w:hint="eastAsia" w:ascii="宋体" w:hAnsi="宋体" w:eastAsia="宋体"/>
          <w:sz w:val="24"/>
          <w:szCs w:val="24"/>
        </w:rPr>
        <w:t>二、采购方式：院内</w:t>
      </w:r>
      <w:r>
        <w:rPr>
          <w:rFonts w:hint="eastAsia" w:ascii="宋体" w:hAnsi="宋体" w:eastAsia="宋体"/>
          <w:sz w:val="24"/>
          <w:szCs w:val="24"/>
          <w:lang w:eastAsia="zh-CN"/>
        </w:rPr>
        <w:t>紧急</w:t>
      </w:r>
      <w:r>
        <w:rPr>
          <w:rFonts w:hint="eastAsia" w:ascii="宋体" w:hAnsi="宋体" w:eastAsia="宋体"/>
          <w:sz w:val="24"/>
          <w:szCs w:val="24"/>
        </w:rPr>
        <w:t>采购</w:t>
      </w:r>
    </w:p>
    <w:p>
      <w:pPr>
        <w:rPr>
          <w:rFonts w:ascii="宋体" w:hAnsi="宋体" w:eastAsia="宋体"/>
          <w:sz w:val="24"/>
          <w:szCs w:val="24"/>
        </w:rPr>
      </w:pPr>
      <w:r>
        <w:rPr>
          <w:rFonts w:hint="eastAsia" w:ascii="宋体" w:hAnsi="宋体" w:eastAsia="宋体"/>
          <w:sz w:val="24"/>
          <w:szCs w:val="24"/>
        </w:rPr>
        <w:t>三、投标供应商资格要求：</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满足《中华人民共和国政府采购法》第二十二条规定；</w:t>
      </w:r>
    </w:p>
    <w:p>
      <w:pPr>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投标人具有合法取得的营业执照、医疗器械生产或经营许可证，投标人的生产或经营许可范围必须涵盖其所投产品范围；</w:t>
      </w:r>
    </w:p>
    <w:p>
      <w:pPr>
        <w:ind w:firstLine="480" w:firstLineChars="200"/>
        <w:jc w:val="left"/>
        <w:rPr>
          <w:rFonts w:ascii="宋体" w:hAnsi="宋体" w:eastAsia="宋体"/>
          <w:sz w:val="24"/>
          <w:szCs w:val="24"/>
        </w:rPr>
      </w:pPr>
      <w:r>
        <w:rPr>
          <w:rFonts w:ascii="宋体" w:hAnsi="宋体" w:eastAsia="宋体"/>
          <w:sz w:val="24"/>
          <w:szCs w:val="24"/>
        </w:rPr>
        <w:t>3.符合国家法律法规对投标主体的有关规定</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四、采购项目概况</w:t>
      </w:r>
    </w:p>
    <w:tbl>
      <w:tblPr>
        <w:tblStyle w:val="13"/>
        <w:tblW w:w="7985" w:type="dxa"/>
        <w:tblInd w:w="113" w:type="dxa"/>
        <w:tblLayout w:type="autofit"/>
        <w:tblCellMar>
          <w:top w:w="0" w:type="dxa"/>
          <w:left w:w="108" w:type="dxa"/>
          <w:bottom w:w="0" w:type="dxa"/>
          <w:right w:w="108" w:type="dxa"/>
        </w:tblCellMar>
      </w:tblPr>
      <w:tblGrid>
        <w:gridCol w:w="640"/>
        <w:gridCol w:w="3041"/>
        <w:gridCol w:w="1417"/>
        <w:gridCol w:w="1559"/>
        <w:gridCol w:w="1328"/>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bookmarkStart w:id="2" w:name="_Hlk90024835"/>
            <w:r>
              <w:rPr>
                <w:rFonts w:hint="eastAsia" w:ascii="宋体" w:hAnsi="宋体" w:eastAsia="宋体" w:cs="宋体"/>
                <w:b/>
                <w:bCs/>
                <w:color w:val="000000"/>
                <w:kern w:val="0"/>
                <w:sz w:val="24"/>
                <w:szCs w:val="24"/>
              </w:rPr>
              <w:t>标项</w:t>
            </w:r>
          </w:p>
        </w:tc>
        <w:tc>
          <w:tcPr>
            <w:tcW w:w="30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数量</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w:t>
            </w:r>
            <w:r>
              <w:rPr>
                <w:rFonts w:hint="eastAsia" w:ascii="宋体" w:hAnsi="宋体" w:eastAsia="宋体" w:cs="宋体"/>
                <w:b/>
                <w:bCs/>
                <w:color w:val="000000"/>
                <w:kern w:val="0"/>
                <w:sz w:val="24"/>
                <w:szCs w:val="24"/>
                <w:lang w:eastAsia="zh-CN"/>
              </w:rPr>
              <w:t>单价</w:t>
            </w:r>
          </w:p>
        </w:tc>
        <w:tc>
          <w:tcPr>
            <w:tcW w:w="13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在用品牌</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监护仪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2万元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迈瑞/飞利浦</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中央站</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6万元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迈瑞/飞利浦</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微量注射泵（双道）</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7000元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史密斯</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便携式吸引器</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3台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2000元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斯曼峰</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无创呼吸机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斯百瑞/飞利浦</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6</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指夹式脉搏血氧仪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医用降温毯</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和佳</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血气分析仪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美国IL</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9</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高流湿化氧疗呼吸治疗仪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费雪派克</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排痰机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普门</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11</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供氧管路改造</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5000元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center"/>
              <w:rPr>
                <w:rFonts w:hint="eastAsia"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12</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过氧化氢消毒机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center"/>
              <w:rPr>
                <w:rFonts w:hint="eastAsia" w:ascii="宋体" w:hAnsi="宋体" w:eastAsia="宋体" w:cs="宋体"/>
                <w:color w:val="000000" w:themeColor="text1"/>
                <w:kern w:val="0"/>
                <w:sz w:val="24"/>
                <w:szCs w:val="24"/>
              </w:rPr>
            </w:pPr>
          </w:p>
        </w:tc>
      </w:tr>
      <w:bookmarkEnd w:id="2"/>
    </w:tbl>
    <w:p>
      <w:pPr>
        <w:rPr>
          <w:rFonts w:ascii="宋体" w:hAnsi="宋体" w:eastAsia="宋体"/>
          <w:bCs/>
          <w:color w:val="000000" w:themeColor="text1"/>
          <w:sz w:val="24"/>
          <w:szCs w:val="24"/>
        </w:rPr>
      </w:pP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lang w:eastAsia="zh-CN"/>
        </w:rPr>
        <w:t>五</w:t>
      </w:r>
      <w:r>
        <w:rPr>
          <w:rFonts w:hint="eastAsia" w:ascii="宋体" w:hAnsi="宋体" w:eastAsia="宋体"/>
          <w:bCs/>
          <w:color w:val="000000" w:themeColor="text1"/>
          <w:sz w:val="24"/>
          <w:szCs w:val="24"/>
        </w:rPr>
        <w:t>、报名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color w:val="FF0000"/>
          <w:sz w:val="24"/>
          <w:szCs w:val="24"/>
        </w:rPr>
      </w:pPr>
      <w:r>
        <w:rPr>
          <w:rFonts w:hint="eastAsia"/>
          <w:color w:val="FF0000"/>
          <w:sz w:val="24"/>
          <w:szCs w:val="24"/>
        </w:rPr>
        <w:t>报名需分别发送报名表e</w:t>
      </w:r>
      <w:r>
        <w:rPr>
          <w:color w:val="FF0000"/>
          <w:sz w:val="24"/>
          <w:szCs w:val="24"/>
        </w:rPr>
        <w:t>xcel</w:t>
      </w:r>
      <w:r>
        <w:rPr>
          <w:rFonts w:hint="eastAsia"/>
          <w:color w:val="FF0000"/>
          <w:sz w:val="24"/>
          <w:szCs w:val="24"/>
        </w:rPr>
        <w:t>电子版及以上资料至报名邮箱：</w:t>
      </w:r>
      <w:r>
        <w:fldChar w:fldCharType="begin"/>
      </w:r>
      <w:r>
        <w:instrText xml:space="preserve"> HYPERLINK "mailto:601467875@qq.com" </w:instrText>
      </w:r>
      <w:r>
        <w:fldChar w:fldCharType="separate"/>
      </w:r>
      <w:r>
        <w:rPr>
          <w:rStyle w:val="19"/>
          <w:rFonts w:hint="eastAsia" w:ascii="宋体" w:hAnsi="宋体" w:eastAsia="宋体"/>
          <w:color w:val="FF0000"/>
          <w:sz w:val="24"/>
          <w:szCs w:val="24"/>
        </w:rPr>
        <w:t>601467875@qq.com</w:t>
      </w:r>
      <w:r>
        <w:rPr>
          <w:rStyle w:val="19"/>
          <w:rFonts w:hint="eastAsia" w:ascii="宋体" w:hAnsi="宋体" w:eastAsia="宋体"/>
          <w:color w:val="FF0000"/>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themeColor="text1"/>
          <w:kern w:val="0"/>
          <w:sz w:val="24"/>
          <w:szCs w:val="24"/>
        </w:rPr>
      </w:pPr>
      <w:r>
        <w:rPr>
          <w:rFonts w:ascii="宋体" w:hAnsi="宋体" w:eastAsia="宋体"/>
          <w:color w:val="000000" w:themeColor="text1"/>
          <w:sz w:val="24"/>
          <w:szCs w:val="24"/>
        </w:rPr>
        <w:t>2.</w:t>
      </w:r>
      <w:r>
        <w:rPr>
          <w:rFonts w:hint="eastAsia" w:ascii="宋体" w:hAnsi="宋体" w:eastAsia="宋体"/>
          <w:color w:val="000000" w:themeColor="text1"/>
          <w:sz w:val="24"/>
          <w:szCs w:val="24"/>
        </w:rPr>
        <w:t>报名时间：</w:t>
      </w:r>
      <w:r>
        <w:rPr>
          <w:rFonts w:hint="eastAsia" w:ascii="宋体" w:hAnsi="宋体" w:eastAsia="宋体" w:cs="宋体"/>
          <w:color w:val="000000" w:themeColor="text1"/>
          <w:kern w:val="0"/>
          <w:sz w:val="24"/>
          <w:szCs w:val="24"/>
        </w:rPr>
        <w:t>20</w:t>
      </w:r>
      <w:r>
        <w:rPr>
          <w:rFonts w:hint="eastAsia" w:ascii="宋体" w:hAnsi="宋体" w:eastAsia="宋体" w:cs="宋体"/>
          <w:color w:val="000000" w:themeColor="text1"/>
          <w:kern w:val="0"/>
          <w:sz w:val="24"/>
          <w:szCs w:val="24"/>
          <w:lang w:val="en-US" w:eastAsia="zh-CN"/>
        </w:rPr>
        <w:t>22</w:t>
      </w:r>
      <w:r>
        <w:rPr>
          <w:rFonts w:hint="eastAsia" w:ascii="宋体" w:hAnsi="宋体" w:eastAsia="宋体" w:cs="宋体"/>
          <w:color w:val="000000" w:themeColor="text1"/>
          <w:kern w:val="0"/>
          <w:sz w:val="24"/>
          <w:szCs w:val="24"/>
        </w:rPr>
        <w:t>年</w:t>
      </w:r>
      <w:r>
        <w:rPr>
          <w:rFonts w:ascii="宋体" w:hAnsi="宋体" w:eastAsia="宋体" w:cs="宋体"/>
          <w:color w:val="000000" w:themeColor="text1"/>
          <w:kern w:val="0"/>
          <w:sz w:val="24"/>
          <w:szCs w:val="24"/>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20</w:t>
      </w:r>
      <w:r>
        <w:rPr>
          <w:rFonts w:hint="eastAsia" w:ascii="宋体" w:hAnsi="宋体" w:eastAsia="宋体" w:cs="宋体"/>
          <w:color w:val="000000" w:themeColor="text1"/>
          <w:kern w:val="0"/>
          <w:sz w:val="24"/>
          <w:szCs w:val="24"/>
        </w:rPr>
        <w:t>日至202</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年</w:t>
      </w:r>
      <w:r>
        <w:rPr>
          <w:rFonts w:ascii="宋体" w:hAnsi="宋体" w:eastAsia="宋体" w:cs="宋体"/>
          <w:color w:val="000000" w:themeColor="text1"/>
          <w:kern w:val="0"/>
          <w:sz w:val="24"/>
          <w:szCs w:val="24"/>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日。</w:t>
      </w:r>
    </w:p>
    <w:p>
      <w:pPr>
        <w:widowControl/>
        <w:shd w:val="clear" w:color="auto" w:fill="FFFFFF"/>
        <w:spacing w:before="30" w:after="30" w:line="360" w:lineRule="auto"/>
        <w:ind w:right="60" w:firstLine="1320" w:firstLineChars="5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shd w:val="clear" w:color="auto" w:fill="FFFFFF"/>
        <w:spacing w:before="30" w:after="30" w:line="360" w:lineRule="auto"/>
        <w:ind w:right="60" w:firstLine="1320" w:firstLineChars="5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报名截止时间和邮寄文件收取截止时间均为1</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日上午1</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点</w:t>
      </w:r>
    </w:p>
    <w:p>
      <w:pPr>
        <w:widowControl/>
        <w:numPr>
          <w:ilvl w:val="0"/>
          <w:numId w:val="1"/>
        </w:numPr>
        <w:shd w:val="clear" w:color="auto" w:fill="FFFFFF"/>
        <w:spacing w:before="30" w:after="30" w:line="360" w:lineRule="auto"/>
        <w:ind w:right="60"/>
        <w:jc w:val="left"/>
        <w:rPr>
          <w:rFonts w:hint="eastAsia"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lang w:eastAsia="zh-CN"/>
        </w:rPr>
        <w:t>黄老师：</w:t>
      </w:r>
      <w:r>
        <w:rPr>
          <w:rFonts w:hint="eastAsia" w:ascii="宋体" w:hAnsi="宋体" w:eastAsia="宋体"/>
          <w:sz w:val="24"/>
          <w:szCs w:val="24"/>
          <w:lang w:val="en-US" w:eastAsia="zh-CN"/>
        </w:rPr>
        <w:t>0575-83338617</w:t>
      </w:r>
    </w:p>
    <w:p>
      <w:pPr>
        <w:widowControl/>
        <w:numPr>
          <w:numId w:val="0"/>
        </w:numPr>
        <w:shd w:val="clear" w:color="auto" w:fill="FFFFFF"/>
        <w:spacing w:before="30" w:after="30" w:line="360" w:lineRule="auto"/>
        <w:ind w:right="60" w:rightChars="0" w:firstLine="1440" w:firstLineChars="600"/>
        <w:jc w:val="left"/>
        <w:rPr>
          <w:rFonts w:ascii="宋体" w:hAnsi="宋体" w:eastAsia="宋体"/>
          <w:sz w:val="24"/>
          <w:szCs w:val="24"/>
        </w:rPr>
      </w:pPr>
      <w:r>
        <w:rPr>
          <w:rFonts w:hint="eastAsia" w:ascii="宋体" w:hAnsi="宋体" w:eastAsia="宋体"/>
          <w:sz w:val="24"/>
          <w:szCs w:val="24"/>
        </w:rPr>
        <w:t xml:space="preserve">张老师、陶老师 ：0575-83018871 </w:t>
      </w:r>
    </w:p>
    <w:p>
      <w:pPr>
        <w:spacing w:line="500" w:lineRule="exact"/>
        <w:outlineLvl w:val="0"/>
        <w:rPr>
          <w:rFonts w:ascii="宋体" w:hAnsi="宋体" w:eastAsia="宋体" w:cs="宋体"/>
          <w:kern w:val="0"/>
          <w:sz w:val="24"/>
          <w:szCs w:val="24"/>
        </w:rPr>
      </w:pPr>
      <w:bookmarkStart w:id="3" w:name="_Toc18167"/>
      <w:r>
        <w:rPr>
          <w:rFonts w:hint="eastAsia" w:ascii="宋体" w:hAnsi="宋体" w:eastAsia="宋体" w:cs="宋体"/>
          <w:kern w:val="0"/>
          <w:sz w:val="24"/>
          <w:szCs w:val="24"/>
        </w:rPr>
        <w:t>六、投标截止时间及地点：</w:t>
      </w:r>
      <w:bookmarkEnd w:id="3"/>
      <w:bookmarkStart w:id="56" w:name="_GoBack"/>
      <w:bookmarkEnd w:id="56"/>
    </w:p>
    <w:p>
      <w:pPr>
        <w:spacing w:line="500" w:lineRule="exact"/>
        <w:ind w:firstLine="360" w:firstLineChars="150"/>
        <w:outlineLvl w:val="0"/>
        <w:rPr>
          <w:rFonts w:ascii="宋体" w:hAnsi="宋体" w:eastAsia="宋体" w:cs="宋体"/>
          <w:kern w:val="0"/>
          <w:sz w:val="24"/>
          <w:szCs w:val="24"/>
        </w:rPr>
      </w:pPr>
      <w:bookmarkStart w:id="4" w:name="_Toc23492"/>
      <w:r>
        <w:rPr>
          <w:rFonts w:hint="eastAsia" w:ascii="宋体" w:hAnsi="宋体" w:eastAsia="宋体" w:cs="宋体"/>
          <w:kern w:val="0"/>
          <w:sz w:val="24"/>
          <w:szCs w:val="24"/>
        </w:rPr>
        <w:t>投标人应于</w:t>
      </w:r>
      <w:r>
        <w:rPr>
          <w:rFonts w:ascii="宋体" w:hAnsi="宋体" w:eastAsia="宋体" w:cs="宋体"/>
          <w:kern w:val="0"/>
          <w:sz w:val="24"/>
          <w:szCs w:val="24"/>
        </w:rPr>
        <w:t>2</w:t>
      </w:r>
      <w:r>
        <w:rPr>
          <w:rFonts w:ascii="宋体" w:hAnsi="宋体" w:eastAsia="宋体" w:cs="宋体"/>
          <w:color w:val="000000" w:themeColor="text1"/>
          <w:kern w:val="0"/>
          <w:sz w:val="24"/>
          <w:szCs w:val="24"/>
        </w:rPr>
        <w:t>02</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年</w:t>
      </w:r>
      <w:r>
        <w:rPr>
          <w:rFonts w:ascii="宋体" w:hAnsi="宋体" w:eastAsia="宋体" w:cs="宋体"/>
          <w:color w:val="000000" w:themeColor="text1"/>
          <w:kern w:val="0"/>
          <w:sz w:val="24"/>
          <w:szCs w:val="24"/>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日上午1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点以前将</w:t>
      </w:r>
      <w:r>
        <w:rPr>
          <w:rFonts w:hint="eastAsia" w:ascii="宋体" w:hAnsi="宋体" w:eastAsia="宋体" w:cs="宋体"/>
          <w:kern w:val="0"/>
          <w:sz w:val="24"/>
          <w:szCs w:val="24"/>
        </w:rPr>
        <w:t>投标文件密封邮寄到嵊州市人民医院（三江街道丹桂路666号）11号楼</w:t>
      </w:r>
      <w:r>
        <w:rPr>
          <w:rFonts w:ascii="宋体" w:hAnsi="宋体" w:eastAsia="宋体" w:cs="宋体"/>
          <w:kern w:val="0"/>
          <w:sz w:val="24"/>
          <w:szCs w:val="24"/>
        </w:rPr>
        <w:t>21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室，快递逾期送达拒绝接收并</w:t>
      </w:r>
      <w:r>
        <w:rPr>
          <w:rFonts w:hint="eastAsia" w:ascii="宋体" w:hAnsi="宋体" w:eastAsia="宋体" w:cs="宋体"/>
          <w:color w:val="000000" w:themeColor="text1"/>
          <w:kern w:val="0"/>
          <w:sz w:val="24"/>
          <w:szCs w:val="24"/>
        </w:rPr>
        <w:t>作无效处理。</w:t>
      </w:r>
      <w:bookmarkEnd w:id="4"/>
      <w:r>
        <w:rPr>
          <w:rFonts w:hint="eastAsia" w:ascii="宋体" w:hAnsi="宋体" w:eastAsia="宋体" w:cs="宋体"/>
          <w:color w:val="000000" w:themeColor="text1"/>
          <w:kern w:val="0"/>
          <w:sz w:val="24"/>
          <w:szCs w:val="24"/>
          <w:lang w:eastAsia="zh-CN"/>
        </w:rPr>
        <w:t>结合疫情需要，</w:t>
      </w:r>
      <w:r>
        <w:rPr>
          <w:rFonts w:hint="eastAsia" w:ascii="宋体" w:hAnsi="宋体" w:eastAsia="宋体" w:cs="宋体"/>
          <w:color w:val="FF0000"/>
          <w:kern w:val="0"/>
          <w:sz w:val="24"/>
          <w:szCs w:val="24"/>
        </w:rPr>
        <w:t>投标人无需现场参加。</w:t>
      </w:r>
    </w:p>
    <w:p>
      <w:pPr>
        <w:spacing w:line="500" w:lineRule="exact"/>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rPr>
        <w:t>七、开标时间及地点：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年</w:t>
      </w:r>
      <w:r>
        <w:rPr>
          <w:rFonts w:ascii="宋体" w:hAnsi="宋体" w:eastAsia="宋体" w:cs="宋体"/>
          <w:color w:val="000000" w:themeColor="text1"/>
          <w:kern w:val="0"/>
          <w:sz w:val="24"/>
          <w:szCs w:val="24"/>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14</w:t>
      </w:r>
      <w:r>
        <w:rPr>
          <w:rFonts w:hint="eastAsia" w:ascii="宋体" w:hAnsi="宋体" w:eastAsia="宋体" w:cs="宋体"/>
          <w:color w:val="000000" w:themeColor="text1"/>
          <w:kern w:val="0"/>
          <w:sz w:val="24"/>
          <w:szCs w:val="24"/>
        </w:rPr>
        <w:t>点在嵊州市人民医院（三江街道丹桂路666号）11号楼</w:t>
      </w:r>
      <w:r>
        <w:rPr>
          <w:rFonts w:hint="eastAsia" w:ascii="宋体" w:hAnsi="宋体" w:eastAsia="宋体" w:cs="宋体"/>
          <w:color w:val="000000" w:themeColor="text1"/>
          <w:kern w:val="0"/>
          <w:sz w:val="24"/>
          <w:szCs w:val="24"/>
          <w:lang w:val="en-US" w:eastAsia="zh-CN"/>
        </w:rPr>
        <w:t>213</w:t>
      </w:r>
      <w:r>
        <w:rPr>
          <w:rFonts w:hint="eastAsia" w:ascii="宋体" w:hAnsi="宋体" w:eastAsia="宋体" w:cs="宋体"/>
          <w:color w:val="000000" w:themeColor="text1"/>
          <w:kern w:val="0"/>
          <w:sz w:val="24"/>
          <w:szCs w:val="24"/>
        </w:rPr>
        <w:t>会议室开标。</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年</w:t>
      </w:r>
      <w:r>
        <w:rPr>
          <w:rFonts w:ascii="宋体" w:hAnsi="宋体" w:eastAsia="宋体" w:cs="宋体"/>
          <w:color w:val="000000" w:themeColor="text1"/>
          <w:kern w:val="0"/>
          <w:sz w:val="24"/>
          <w:szCs w:val="24"/>
        </w:rPr>
        <w:t>12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val="en-US" w:eastAsia="zh-CN"/>
        </w:rPr>
        <w:t>14:00-17:00期间，各报名单位保持电话畅通。</w:t>
      </w:r>
    </w:p>
    <w:p>
      <w:pPr>
        <w:widowControl/>
        <w:jc w:val="left"/>
        <w:rPr>
          <w:rFonts w:ascii="宋体" w:hAnsi="宋体" w:eastAsia="宋体" w:cs="Times New Roman"/>
          <w:color w:val="FF0000"/>
          <w:kern w:val="0"/>
          <w:sz w:val="24"/>
          <w:szCs w:val="24"/>
          <w:shd w:val="clear" w:color="auto" w:fill="FFFFFF"/>
        </w:rPr>
      </w:pPr>
    </w:p>
    <w:p>
      <w:pPr>
        <w:widowControl/>
        <w:jc w:val="left"/>
        <w:rPr>
          <w:rFonts w:hint="eastAsia" w:ascii="Times New Roman" w:hAnsi="Times New Roman" w:eastAsia="宋体" w:cs="Times New Roman"/>
          <w:kern w:val="0"/>
          <w:sz w:val="24"/>
          <w:szCs w:val="24"/>
          <w:lang w:val="en-US" w:eastAsia="zh-CN"/>
        </w:rPr>
      </w:pPr>
      <w:r>
        <w:rPr>
          <w:rFonts w:hint="eastAsia" w:ascii="宋体" w:hAnsi="宋体" w:eastAsia="宋体" w:cs="Times New Roman"/>
          <w:color w:val="FF0000"/>
          <w:kern w:val="0"/>
          <w:sz w:val="24"/>
          <w:szCs w:val="24"/>
          <w:shd w:val="clear" w:color="auto" w:fill="FFFFFF"/>
        </w:rPr>
        <w:t>备注：各投标单位于</w:t>
      </w:r>
      <w:r>
        <w:rPr>
          <w:rFonts w:ascii="宋体" w:hAnsi="宋体" w:eastAsia="宋体" w:cs="Times New Roman"/>
          <w:color w:val="FF0000"/>
          <w:kern w:val="0"/>
          <w:sz w:val="24"/>
          <w:szCs w:val="24"/>
          <w:shd w:val="clear" w:color="auto" w:fill="FFFFFF"/>
        </w:rPr>
        <w:t>12</w:t>
      </w:r>
      <w:r>
        <w:rPr>
          <w:rFonts w:hint="eastAsia" w:ascii="宋体" w:hAnsi="宋体" w:eastAsia="宋体" w:cs="Times New Roman"/>
          <w:color w:val="FF0000"/>
          <w:kern w:val="0"/>
          <w:sz w:val="24"/>
          <w:szCs w:val="24"/>
          <w:shd w:val="clear" w:color="auto" w:fill="FFFFFF"/>
        </w:rPr>
        <w:t>月</w:t>
      </w:r>
      <w:r>
        <w:rPr>
          <w:rFonts w:hint="eastAsia" w:ascii="宋体" w:hAnsi="宋体" w:eastAsia="宋体" w:cs="Times New Roman"/>
          <w:color w:val="FF0000"/>
          <w:kern w:val="0"/>
          <w:sz w:val="24"/>
          <w:szCs w:val="24"/>
          <w:shd w:val="clear" w:color="auto" w:fill="FFFFFF"/>
          <w:lang w:val="en-US" w:eastAsia="zh-CN"/>
        </w:rPr>
        <w:t>21</w:t>
      </w:r>
      <w:r>
        <w:rPr>
          <w:rFonts w:hint="eastAsia" w:ascii="宋体" w:hAnsi="宋体" w:eastAsia="宋体" w:cs="Times New Roman"/>
          <w:color w:val="FF0000"/>
          <w:kern w:val="0"/>
          <w:sz w:val="24"/>
          <w:szCs w:val="24"/>
          <w:shd w:val="clear" w:color="auto" w:fill="FFFFFF"/>
        </w:rPr>
        <w:t>日上午1</w:t>
      </w:r>
      <w:r>
        <w:rPr>
          <w:rFonts w:ascii="宋体" w:hAnsi="宋体" w:eastAsia="宋体" w:cs="Times New Roman"/>
          <w:color w:val="FF0000"/>
          <w:kern w:val="0"/>
          <w:sz w:val="24"/>
          <w:szCs w:val="24"/>
          <w:shd w:val="clear" w:color="auto" w:fill="FFFFFF"/>
        </w:rPr>
        <w:t>1</w:t>
      </w:r>
      <w:r>
        <w:rPr>
          <w:rFonts w:hint="eastAsia" w:ascii="宋体" w:hAnsi="宋体" w:eastAsia="宋体" w:cs="Times New Roman"/>
          <w:color w:val="FF0000"/>
          <w:kern w:val="0"/>
          <w:sz w:val="24"/>
          <w:szCs w:val="24"/>
          <w:shd w:val="clear" w:color="auto" w:fill="FFFFFF"/>
        </w:rPr>
        <w:t>点前把资料快递至本院（以收到快递为准）</w:t>
      </w:r>
      <w:r>
        <w:rPr>
          <w:rFonts w:hint="eastAsia" w:ascii="宋体" w:hAnsi="宋体" w:eastAsia="宋体" w:cs="Times New Roman"/>
          <w:color w:val="FF0000"/>
          <w:kern w:val="0"/>
          <w:sz w:val="24"/>
          <w:szCs w:val="24"/>
          <w:shd w:val="clear" w:color="auto" w:fill="FFFFFF"/>
          <w:lang w:eastAsia="zh-CN"/>
        </w:rPr>
        <w:t>。</w:t>
      </w:r>
    </w:p>
    <w:p>
      <w:pPr>
        <w:spacing w:line="500" w:lineRule="exact"/>
        <w:rPr>
          <w:rFonts w:ascii="宋体" w:hAnsi="宋体" w:eastAsia="宋体" w:cs="宋体"/>
          <w:kern w:val="0"/>
          <w:sz w:val="24"/>
          <w:szCs w:val="24"/>
        </w:rPr>
      </w:pPr>
    </w:p>
    <w:p>
      <w:pPr>
        <w:ind w:firstLine="6120" w:firstLineChars="2550"/>
        <w:jc w:val="left"/>
        <w:rPr>
          <w:rFonts w:ascii="宋体" w:hAnsi="宋体" w:eastAsia="宋体" w:cs="宋体"/>
          <w:sz w:val="24"/>
          <w:szCs w:val="24"/>
        </w:rPr>
      </w:pPr>
      <w:r>
        <w:rPr>
          <w:rFonts w:hint="eastAsia" w:ascii="宋体" w:hAnsi="宋体" w:eastAsia="宋体" w:cs="宋体"/>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sz w:val="24"/>
          <w:szCs w:val="24"/>
        </w:rPr>
        <w:t xml:space="preserve">                                                 </w:t>
      </w: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年</w:t>
      </w:r>
      <w:r>
        <w:rPr>
          <w:rFonts w:ascii="宋体" w:hAnsi="宋体" w:eastAsia="宋体" w:cs="宋体"/>
          <w:color w:val="000000" w:themeColor="text1"/>
          <w:sz w:val="24"/>
          <w:szCs w:val="24"/>
        </w:rPr>
        <w:t>12</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2</w:t>
      </w:r>
      <w:r>
        <w:rPr>
          <w:rFonts w:ascii="宋体" w:hAnsi="宋体" w:eastAsia="宋体" w:cs="宋体"/>
          <w:color w:val="000000" w:themeColor="text1"/>
          <w:sz w:val="24"/>
          <w:szCs w:val="24"/>
        </w:rPr>
        <w:t>0</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rPr>
          <w:rFonts w:ascii="宋体" w:hAnsi="宋体" w:eastAsia="宋体"/>
          <w:b/>
          <w:bCs/>
          <w:sz w:val="24"/>
          <w:szCs w:val="24"/>
        </w:rPr>
      </w:pPr>
    </w:p>
    <w:p>
      <w:pPr>
        <w:pStyle w:val="4"/>
        <w:spacing w:before="20" w:after="20"/>
        <w:jc w:val="center"/>
        <w:rPr>
          <w:sz w:val="24"/>
          <w:szCs w:val="24"/>
        </w:rPr>
      </w:pPr>
      <w:bookmarkStart w:id="5" w:name="_Toc19889"/>
      <w:r>
        <w:rPr>
          <w:rFonts w:hint="eastAsia"/>
          <w:sz w:val="24"/>
          <w:szCs w:val="24"/>
        </w:rPr>
        <w:t>第二部分招标要求</w:t>
      </w:r>
      <w:bookmarkEnd w:id="5"/>
    </w:p>
    <w:p>
      <w:pPr>
        <w:numPr>
          <w:ilvl w:val="0"/>
          <w:numId w:val="2"/>
        </w:numPr>
        <w:spacing w:line="420" w:lineRule="exact"/>
        <w:rPr>
          <w:rFonts w:hint="eastAsia" w:ascii="宋体" w:hAnsi="宋体" w:eastAsia="宋体" w:cs="宋体"/>
          <w:kern w:val="0"/>
          <w:sz w:val="24"/>
          <w:szCs w:val="24"/>
        </w:rPr>
      </w:pPr>
      <w:r>
        <w:rPr>
          <w:rFonts w:hint="eastAsia" w:ascii="宋体" w:hAnsi="宋体" w:eastAsia="宋体" w:cs="宋体"/>
          <w:kern w:val="0"/>
          <w:sz w:val="24"/>
          <w:szCs w:val="24"/>
        </w:rPr>
        <w:t>采购内容</w:t>
      </w:r>
    </w:p>
    <w:tbl>
      <w:tblPr>
        <w:tblStyle w:val="13"/>
        <w:tblW w:w="7985" w:type="dxa"/>
        <w:tblInd w:w="113" w:type="dxa"/>
        <w:tblLayout w:type="autofit"/>
        <w:tblCellMar>
          <w:top w:w="0" w:type="dxa"/>
          <w:left w:w="108" w:type="dxa"/>
          <w:bottom w:w="0" w:type="dxa"/>
          <w:right w:w="108" w:type="dxa"/>
        </w:tblCellMar>
      </w:tblPr>
      <w:tblGrid>
        <w:gridCol w:w="640"/>
        <w:gridCol w:w="3041"/>
        <w:gridCol w:w="1417"/>
        <w:gridCol w:w="1559"/>
        <w:gridCol w:w="1328"/>
      </w:tblGrid>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30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数量</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w:t>
            </w:r>
            <w:r>
              <w:rPr>
                <w:rFonts w:hint="eastAsia" w:ascii="宋体" w:hAnsi="宋体" w:eastAsia="宋体" w:cs="宋体"/>
                <w:b/>
                <w:bCs/>
                <w:color w:val="000000"/>
                <w:kern w:val="0"/>
                <w:sz w:val="24"/>
                <w:szCs w:val="24"/>
                <w:lang w:eastAsia="zh-CN"/>
              </w:rPr>
              <w:t>单价</w:t>
            </w:r>
          </w:p>
        </w:tc>
        <w:tc>
          <w:tcPr>
            <w:tcW w:w="13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在用品牌</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监护仪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2万元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迈瑞/飞利浦</w:t>
            </w: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中央站</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6万元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迈瑞/飞利浦</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微量注射泵（双道）</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7000元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史密斯</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便携式吸引器</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3台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2000元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斯曼峰</w:t>
            </w: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无创呼吸机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斯百瑞/飞利浦</w:t>
            </w: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6</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指夹式脉搏血氧仪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themeColor="text1"/>
                <w:kern w:val="0"/>
                <w:sz w:val="24"/>
                <w:szCs w:val="24"/>
              </w:rPr>
            </w:pP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医用降温毯</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和佳</w:t>
            </w: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血气分析仪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美国IL</w:t>
            </w: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9</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高流湿化氧疗呼吸治疗仪</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费雪派克</w:t>
            </w: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排痰机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普门</w:t>
            </w: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11</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供氧管路改造</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5000元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center"/>
              <w:rPr>
                <w:rFonts w:hint="eastAsia" w:ascii="宋体" w:hAnsi="宋体" w:eastAsia="宋体" w:cs="宋体"/>
                <w:color w:val="000000" w:themeColor="text1"/>
                <w:kern w:val="0"/>
                <w:sz w:val="24"/>
                <w:szCs w:val="24"/>
              </w:rPr>
            </w:pPr>
          </w:p>
        </w:tc>
      </w:tr>
      <w:tr>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12</w:t>
            </w:r>
          </w:p>
        </w:tc>
        <w:tc>
          <w:tcPr>
            <w:tcW w:w="3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bCs/>
                <w:color w:val="000000" w:themeColor="text1"/>
                <w:sz w:val="24"/>
              </w:rPr>
            </w:pPr>
            <w:r>
              <w:rPr>
                <w:rFonts w:hint="eastAsia" w:ascii="宋体" w:hAnsi="宋体" w:eastAsia="宋体" w:cs="宋体"/>
                <w:i w:val="0"/>
                <w:iCs w:val="0"/>
                <w:color w:val="000000"/>
                <w:kern w:val="0"/>
                <w:sz w:val="20"/>
                <w:szCs w:val="20"/>
                <w:u w:val="none"/>
                <w:lang w:val="en-US" w:eastAsia="zh-CN" w:bidi="ar"/>
              </w:rPr>
              <w:t>过氧化氢消毒机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10万元</w:t>
            </w:r>
          </w:p>
        </w:tc>
        <w:tc>
          <w:tcPr>
            <w:tcW w:w="1328" w:type="dxa"/>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center"/>
              <w:rPr>
                <w:rFonts w:hint="eastAsia" w:ascii="宋体" w:hAnsi="宋体" w:eastAsia="宋体" w:cs="宋体"/>
                <w:color w:val="000000" w:themeColor="text1"/>
                <w:kern w:val="0"/>
                <w:sz w:val="24"/>
                <w:szCs w:val="24"/>
              </w:rPr>
            </w:pPr>
          </w:p>
        </w:tc>
      </w:tr>
    </w:tbl>
    <w:p>
      <w:pPr>
        <w:numPr>
          <w:ilvl w:val="0"/>
          <w:numId w:val="0"/>
        </w:numPr>
        <w:spacing w:line="420" w:lineRule="exact"/>
        <w:rPr>
          <w:rFonts w:hint="eastAsia" w:ascii="宋体" w:hAnsi="宋体" w:eastAsia="宋体" w:cs="宋体"/>
          <w:kern w:val="0"/>
          <w:sz w:val="24"/>
          <w:szCs w:val="24"/>
        </w:rPr>
      </w:pPr>
    </w:p>
    <w:p>
      <w:pPr>
        <w:spacing w:line="420" w:lineRule="exact"/>
        <w:rPr>
          <w:rFonts w:ascii="宋体" w:hAnsi="宋体" w:eastAsia="宋体" w:cs="宋体"/>
          <w:kern w:val="0"/>
          <w:sz w:val="24"/>
          <w:szCs w:val="24"/>
        </w:rPr>
      </w:pPr>
      <w:r>
        <w:rPr>
          <w:rFonts w:hint="eastAsia" w:ascii="宋体" w:hAnsi="宋体" w:eastAsia="宋体" w:cs="宋体"/>
          <w:kern w:val="0"/>
          <w:sz w:val="24"/>
          <w:szCs w:val="24"/>
        </w:rPr>
        <w:t>二、采购要求</w:t>
      </w:r>
    </w:p>
    <w:p>
      <w:pPr>
        <w:spacing w:line="420" w:lineRule="exact"/>
        <w:ind w:firstLine="360" w:firstLineChars="150"/>
        <w:rPr>
          <w:rFonts w:ascii="宋体" w:hAnsi="宋体" w:eastAsia="宋体" w:cs="宋体"/>
          <w:color w:val="0000FF"/>
          <w:kern w:val="0"/>
          <w:sz w:val="24"/>
          <w:szCs w:val="24"/>
        </w:rPr>
      </w:pPr>
      <w:r>
        <w:rPr>
          <w:rFonts w:ascii="宋体" w:hAnsi="宋体" w:eastAsia="宋体" w:cs="宋体"/>
          <w:color w:val="0000FF"/>
          <w:kern w:val="0"/>
          <w:sz w:val="24"/>
          <w:szCs w:val="24"/>
        </w:rPr>
        <w:t>1</w:t>
      </w:r>
      <w:r>
        <w:rPr>
          <w:rFonts w:hint="eastAsia" w:ascii="宋体" w:hAnsi="宋体" w:eastAsia="宋体" w:cs="宋体"/>
          <w:color w:val="0000FF"/>
          <w:kern w:val="0"/>
          <w:sz w:val="24"/>
          <w:szCs w:val="24"/>
        </w:rPr>
        <w:t>.供货要求：</w:t>
      </w:r>
      <w:r>
        <w:rPr>
          <w:rFonts w:hint="eastAsia" w:ascii="宋体" w:hAnsi="宋体" w:eastAsia="宋体" w:cs="宋体"/>
          <w:color w:val="0000FF"/>
          <w:kern w:val="0"/>
          <w:sz w:val="24"/>
          <w:szCs w:val="24"/>
          <w:lang w:eastAsia="zh-CN"/>
        </w:rPr>
        <w:t>签订合同后</w:t>
      </w:r>
      <w:r>
        <w:rPr>
          <w:rFonts w:hint="eastAsia" w:ascii="宋体" w:hAnsi="宋体" w:eastAsia="宋体" w:cs="宋体"/>
          <w:color w:val="0000FF"/>
          <w:kern w:val="0"/>
          <w:sz w:val="24"/>
          <w:szCs w:val="24"/>
          <w:lang w:val="en-US" w:eastAsia="zh-CN"/>
        </w:rPr>
        <w:t>15天</w:t>
      </w:r>
      <w:r>
        <w:rPr>
          <w:rFonts w:hint="eastAsia" w:ascii="宋体" w:hAnsi="宋体" w:eastAsia="宋体" w:cs="宋体"/>
          <w:color w:val="0000FF"/>
          <w:kern w:val="0"/>
          <w:sz w:val="24"/>
          <w:szCs w:val="24"/>
          <w:lang w:eastAsia="zh-CN"/>
        </w:rPr>
        <w:t>内供货</w:t>
      </w:r>
      <w:r>
        <w:rPr>
          <w:rFonts w:hint="eastAsia" w:ascii="宋体" w:hAnsi="宋体" w:eastAsia="宋体" w:cs="宋体"/>
          <w:color w:val="0000FF"/>
          <w:kern w:val="0"/>
          <w:sz w:val="24"/>
          <w:szCs w:val="24"/>
        </w:rPr>
        <w:t>，并达到临床使用要求。因交货时限超出所造成的纠纷、损失由中标单位无条件全额赔偿。</w:t>
      </w:r>
    </w:p>
    <w:p>
      <w:pPr>
        <w:spacing w:line="420" w:lineRule="exact"/>
        <w:ind w:firstLine="360" w:firstLineChars="150"/>
        <w:rPr>
          <w:rFonts w:ascii="宋体" w:hAnsi="宋体" w:eastAsia="宋体" w:cs="宋体"/>
          <w:color w:val="0000FF"/>
          <w:kern w:val="0"/>
          <w:sz w:val="24"/>
          <w:szCs w:val="24"/>
        </w:rPr>
      </w:pPr>
      <w:r>
        <w:rPr>
          <w:rFonts w:hint="eastAsia" w:ascii="宋体" w:hAnsi="宋体" w:eastAsia="宋体" w:cs="宋体"/>
          <w:color w:val="0000FF"/>
          <w:kern w:val="0"/>
          <w:sz w:val="24"/>
          <w:szCs w:val="24"/>
        </w:rPr>
        <w:t>2</w:t>
      </w:r>
      <w:r>
        <w:rPr>
          <w:rFonts w:ascii="宋体" w:hAnsi="宋体" w:eastAsia="宋体" w:cs="宋体"/>
          <w:color w:val="0000FF"/>
          <w:kern w:val="0"/>
          <w:sz w:val="24"/>
          <w:szCs w:val="24"/>
        </w:rPr>
        <w:t>.</w:t>
      </w:r>
      <w:r>
        <w:rPr>
          <w:rFonts w:hint="eastAsia" w:ascii="宋体" w:hAnsi="宋体" w:eastAsia="宋体" w:cs="宋体"/>
          <w:color w:val="0000FF"/>
          <w:kern w:val="0"/>
          <w:sz w:val="24"/>
          <w:szCs w:val="24"/>
        </w:rPr>
        <w:t>各标项产品须符合国家标准。</w:t>
      </w:r>
    </w:p>
    <w:p>
      <w:pPr>
        <w:spacing w:line="420" w:lineRule="exact"/>
        <w:ind w:firstLine="360" w:firstLineChars="150"/>
        <w:rPr>
          <w:rFonts w:ascii="宋体" w:hAnsi="宋体" w:eastAsia="宋体" w:cs="宋体"/>
          <w:color w:val="0000FF"/>
          <w:kern w:val="0"/>
          <w:sz w:val="24"/>
          <w:szCs w:val="24"/>
        </w:rPr>
      </w:pPr>
      <w:r>
        <w:rPr>
          <w:rFonts w:ascii="宋体" w:hAnsi="宋体" w:eastAsia="宋体" w:cs="宋体"/>
          <w:color w:val="0000FF"/>
          <w:kern w:val="0"/>
          <w:sz w:val="24"/>
          <w:szCs w:val="24"/>
        </w:rPr>
        <w:t>3</w:t>
      </w:r>
      <w:r>
        <w:rPr>
          <w:rFonts w:hint="eastAsia" w:ascii="宋体" w:hAnsi="宋体" w:eastAsia="宋体" w:cs="宋体"/>
          <w:color w:val="0000FF"/>
          <w:kern w:val="0"/>
          <w:sz w:val="24"/>
          <w:szCs w:val="24"/>
        </w:rPr>
        <w:t>.供货地点：医院指定地点。</w:t>
      </w:r>
    </w:p>
    <w:p>
      <w:pPr>
        <w:spacing w:line="420" w:lineRule="exact"/>
        <w:ind w:firstLine="360" w:firstLineChars="150"/>
        <w:rPr>
          <w:rFonts w:ascii="宋体" w:hAnsi="宋体" w:eastAsia="宋体" w:cs="宋体"/>
          <w:color w:val="0000FF"/>
          <w:kern w:val="0"/>
          <w:sz w:val="24"/>
          <w:szCs w:val="24"/>
        </w:rPr>
      </w:pPr>
      <w:r>
        <w:rPr>
          <w:rFonts w:ascii="宋体" w:hAnsi="宋体" w:eastAsia="宋体" w:cs="宋体"/>
          <w:color w:val="0000FF"/>
          <w:kern w:val="0"/>
          <w:sz w:val="24"/>
          <w:szCs w:val="24"/>
        </w:rPr>
        <w:t>4</w:t>
      </w:r>
      <w:r>
        <w:rPr>
          <w:rFonts w:hint="eastAsia" w:ascii="宋体" w:hAnsi="宋体" w:eastAsia="宋体" w:cs="宋体"/>
          <w:color w:val="0000FF"/>
          <w:kern w:val="0"/>
          <w:sz w:val="24"/>
          <w:szCs w:val="24"/>
        </w:rPr>
        <w:t>.付款方式：</w:t>
      </w:r>
      <w:r>
        <w:rPr>
          <w:rFonts w:hint="eastAsia" w:ascii="宋体" w:hAnsi="宋体" w:eastAsia="宋体" w:cs="宋体"/>
          <w:kern w:val="0"/>
          <w:sz w:val="24"/>
          <w:szCs w:val="24"/>
        </w:rPr>
        <w:t>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color w:val="0000FF"/>
          <w:kern w:val="0"/>
          <w:sz w:val="24"/>
          <w:szCs w:val="24"/>
        </w:rPr>
        <w:t>。发票章单位名称必须与投标时公章名称相符合，否则医院有权拒付相关款项。</w:t>
      </w:r>
    </w:p>
    <w:p>
      <w:pPr>
        <w:spacing w:line="420" w:lineRule="exact"/>
        <w:ind w:firstLine="360" w:firstLineChars="150"/>
        <w:rPr>
          <w:rFonts w:ascii="宋体" w:hAnsi="宋体" w:eastAsia="宋体" w:cs="宋体"/>
          <w:color w:val="0000FF"/>
          <w:kern w:val="0"/>
          <w:sz w:val="24"/>
          <w:szCs w:val="24"/>
        </w:rPr>
      </w:pPr>
      <w:r>
        <w:rPr>
          <w:rFonts w:ascii="宋体" w:hAnsi="宋体" w:eastAsia="宋体" w:cs="宋体"/>
          <w:color w:val="0000FF"/>
          <w:kern w:val="0"/>
          <w:sz w:val="24"/>
          <w:szCs w:val="24"/>
        </w:rPr>
        <w:t>5</w:t>
      </w:r>
      <w:r>
        <w:rPr>
          <w:rFonts w:hint="eastAsia" w:ascii="宋体" w:hAnsi="宋体" w:eastAsia="宋体" w:cs="宋体"/>
          <w:color w:val="0000FF"/>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360" w:firstLineChars="150"/>
        <w:rPr>
          <w:rFonts w:ascii="宋体" w:hAnsi="宋体" w:eastAsia="宋体" w:cs="宋体"/>
          <w:color w:val="0000FF"/>
          <w:kern w:val="0"/>
          <w:sz w:val="24"/>
          <w:szCs w:val="24"/>
        </w:rPr>
      </w:pPr>
      <w:r>
        <w:rPr>
          <w:rFonts w:ascii="宋体" w:hAnsi="宋体" w:eastAsia="宋体" w:cs="宋体"/>
          <w:color w:val="0000FF"/>
          <w:kern w:val="0"/>
          <w:sz w:val="24"/>
          <w:szCs w:val="24"/>
        </w:rPr>
        <w:t>6</w:t>
      </w:r>
      <w:r>
        <w:rPr>
          <w:rFonts w:hint="eastAsia" w:ascii="宋体" w:hAnsi="宋体" w:eastAsia="宋体" w:cs="宋体"/>
          <w:color w:val="0000FF"/>
          <w:kern w:val="0"/>
          <w:sz w:val="24"/>
          <w:szCs w:val="24"/>
        </w:rPr>
        <w:t>.因</w:t>
      </w:r>
      <w:r>
        <w:rPr>
          <w:rFonts w:hint="eastAsia" w:ascii="宋体" w:hAnsi="宋体" w:eastAsia="宋体" w:cs="宋体"/>
          <w:color w:val="0000FF"/>
          <w:kern w:val="0"/>
          <w:sz w:val="24"/>
          <w:szCs w:val="24"/>
          <w:lang w:eastAsia="zh-CN"/>
        </w:rPr>
        <w:t>设备</w:t>
      </w:r>
      <w:r>
        <w:rPr>
          <w:rFonts w:hint="eastAsia" w:ascii="宋体" w:hAnsi="宋体" w:eastAsia="宋体" w:cs="宋体"/>
          <w:color w:val="0000FF"/>
          <w:kern w:val="0"/>
          <w:sz w:val="24"/>
          <w:szCs w:val="24"/>
        </w:rPr>
        <w:t>质量问题所造成的医疗纠纷，所产生的所有费用由供货方承担。</w:t>
      </w:r>
    </w:p>
    <w:p>
      <w:pPr>
        <w:spacing w:line="420" w:lineRule="exact"/>
        <w:ind w:firstLine="360" w:firstLineChars="150"/>
        <w:rPr>
          <w:rFonts w:ascii="宋体" w:hAnsi="宋体" w:eastAsia="宋体" w:cs="宋体"/>
          <w:color w:val="0000FF"/>
          <w:kern w:val="0"/>
          <w:sz w:val="24"/>
          <w:szCs w:val="24"/>
        </w:rPr>
      </w:pPr>
      <w:r>
        <w:rPr>
          <w:rFonts w:hint="eastAsia" w:ascii="宋体" w:hAnsi="宋体" w:eastAsia="宋体" w:cs="宋体"/>
          <w:color w:val="0000FF"/>
          <w:kern w:val="0"/>
          <w:sz w:val="24"/>
          <w:szCs w:val="24"/>
          <w:lang w:val="en-US" w:eastAsia="zh-CN"/>
        </w:rPr>
        <w:t>7</w:t>
      </w:r>
      <w:r>
        <w:rPr>
          <w:rFonts w:hint="eastAsia" w:ascii="宋体" w:hAnsi="宋体" w:eastAsia="宋体" w:cs="宋体"/>
          <w:color w:val="0000FF"/>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360" w:firstLineChars="150"/>
        <w:rPr>
          <w:rFonts w:ascii="宋体" w:hAnsi="宋体" w:eastAsia="宋体" w:cs="宋体"/>
          <w:color w:val="0000FF"/>
          <w:kern w:val="0"/>
          <w:sz w:val="24"/>
          <w:szCs w:val="24"/>
        </w:rPr>
      </w:pPr>
      <w:r>
        <w:rPr>
          <w:rFonts w:ascii="宋体" w:hAnsi="宋体" w:eastAsia="宋体" w:cs="宋体"/>
          <w:color w:val="0000FF"/>
          <w:kern w:val="0"/>
          <w:sz w:val="24"/>
          <w:szCs w:val="24"/>
        </w:rPr>
        <w:t>9</w:t>
      </w:r>
      <w:r>
        <w:rPr>
          <w:rFonts w:hint="eastAsia" w:ascii="宋体" w:hAnsi="宋体" w:eastAsia="宋体" w:cs="宋体"/>
          <w:color w:val="0000FF"/>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360" w:firstLineChars="150"/>
        <w:rPr>
          <w:rFonts w:ascii="宋体" w:hAnsi="宋体" w:eastAsia="宋体" w:cs="宋体"/>
          <w:color w:val="0000FF"/>
          <w:kern w:val="0"/>
          <w:sz w:val="24"/>
          <w:szCs w:val="24"/>
        </w:rPr>
      </w:pPr>
      <w:r>
        <w:rPr>
          <w:rFonts w:hint="eastAsia" w:ascii="宋体" w:hAnsi="宋体" w:eastAsia="宋体" w:cs="宋体"/>
          <w:color w:val="0000FF"/>
          <w:kern w:val="0"/>
          <w:sz w:val="24"/>
          <w:szCs w:val="24"/>
          <w:lang w:val="en-US" w:eastAsia="zh-CN"/>
        </w:rPr>
        <w:t>10</w:t>
      </w:r>
      <w:r>
        <w:rPr>
          <w:rFonts w:hint="eastAsia" w:ascii="宋体" w:hAnsi="宋体" w:eastAsia="宋体" w:cs="宋体"/>
          <w:color w:val="0000FF"/>
          <w:kern w:val="0"/>
          <w:sz w:val="24"/>
          <w:szCs w:val="24"/>
        </w:rPr>
        <w:t>.在履行合同中，不允许采用任何形式的促销手段。一经发现将被视作违约。</w:t>
      </w:r>
    </w:p>
    <w:p>
      <w:pPr>
        <w:spacing w:line="420" w:lineRule="exact"/>
        <w:rPr>
          <w:rFonts w:ascii="宋体" w:hAnsi="宋体" w:eastAsia="宋体" w:cs="宋体"/>
          <w:kern w:val="0"/>
          <w:sz w:val="24"/>
          <w:szCs w:val="24"/>
        </w:rPr>
      </w:pPr>
      <w:r>
        <w:rPr>
          <w:rFonts w:hint="eastAsia" w:ascii="宋体" w:hAnsi="宋体" w:eastAsia="宋体" w:cs="宋体"/>
          <w:color w:val="0000FF"/>
          <w:kern w:val="0"/>
          <w:sz w:val="24"/>
          <w:szCs w:val="24"/>
        </w:rPr>
        <w:t xml:space="preserve"> </w:t>
      </w:r>
    </w:p>
    <w:p>
      <w:pPr>
        <w:spacing w:line="500" w:lineRule="exact"/>
        <w:rPr>
          <w:rFonts w:ascii="宋体" w:hAnsi="宋体" w:eastAsia="宋体" w:cs="宋体"/>
          <w:color w:val="000000" w:themeColor="text1"/>
          <w:kern w:val="0"/>
          <w:sz w:val="24"/>
          <w:szCs w:val="24"/>
        </w:rPr>
      </w:pPr>
      <w:bookmarkStart w:id="6" w:name="_Toc35261573"/>
      <w:bookmarkStart w:id="7" w:name="_Toc450482498"/>
      <w:r>
        <w:rPr>
          <w:rFonts w:hint="eastAsia" w:ascii="宋体" w:hAnsi="宋体" w:eastAsia="宋体" w:cs="宋体"/>
          <w:color w:val="000000" w:themeColor="text1"/>
          <w:kern w:val="0"/>
          <w:sz w:val="24"/>
          <w:szCs w:val="24"/>
        </w:rPr>
        <w:t>三、投标文件</w:t>
      </w:r>
      <w:bookmarkEnd w:id="6"/>
      <w:bookmarkEnd w:id="7"/>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5）投标人同类项目业绩：提供同类项目业绩实施情况一览表、用户名单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6）投标产品详细配置清单和对应规格的具体参数</w:t>
      </w:r>
      <w:r>
        <w:rPr>
          <w:rFonts w:hint="eastAsia" w:ascii="宋体" w:hAnsi="宋体" w:eastAsia="宋体" w:cs="宋体"/>
          <w:color w:val="000000" w:themeColor="text1"/>
          <w:kern w:val="0"/>
          <w:sz w:val="24"/>
          <w:szCs w:val="24"/>
        </w:rPr>
        <w:t>(如有)</w:t>
      </w:r>
      <w:r>
        <w:rPr>
          <w:rFonts w:ascii="宋体" w:hAnsi="宋体" w:eastAsia="宋体" w:cs="宋体"/>
          <w:color w:val="000000" w:themeColor="text1"/>
          <w:kern w:val="0"/>
          <w:sz w:val="24"/>
          <w:szCs w:val="24"/>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7）提供产品说明书；</w:t>
      </w:r>
    </w:p>
    <w:p>
      <w:pPr>
        <w:spacing w:line="460" w:lineRule="exact"/>
        <w:ind w:left="720"/>
        <w:rPr>
          <w:rFonts w:ascii="宋体" w:hAnsi="宋体" w:eastAsia="宋体" w:cs="宋体"/>
          <w:color w:val="FF0000"/>
          <w:kern w:val="0"/>
          <w:sz w:val="24"/>
          <w:szCs w:val="24"/>
        </w:rPr>
      </w:pPr>
      <w:r>
        <w:rPr>
          <w:rFonts w:ascii="宋体" w:hAnsi="宋体" w:eastAsia="宋体" w:cs="宋体"/>
          <w:color w:val="FF0000"/>
          <w:kern w:val="0"/>
          <w:sz w:val="24"/>
          <w:szCs w:val="24"/>
        </w:rPr>
        <w:t>8）项目技术负责人及服务人员一览表（格式见附件）；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10）资信及商务响应表（格式见附件）；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11）廉政承诺书（格式见附件）；</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11）招标文件中未提及的某些属标配的功能、软件无条件提供承诺书；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12）投标人认为与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2) 投标报价明细表（见附件）</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8" w:name="_Toc340322168"/>
      <w:bookmarkStart w:id="9" w:name="_Toc339302129"/>
      <w:bookmarkStart w:id="10" w:name="_Toc3910"/>
      <w:bookmarkStart w:id="11" w:name="_Toc340321913"/>
      <w:bookmarkStart w:id="12" w:name="_Toc498451751"/>
      <w:bookmarkStart w:id="13" w:name="_Toc180555932"/>
      <w:bookmarkStart w:id="14" w:name="_Toc304551314"/>
      <w:bookmarkStart w:id="15" w:name="_Toc226337773"/>
      <w:bookmarkStart w:id="16" w:name="_Toc248065051"/>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四、投标文件的递交</w:t>
      </w:r>
      <w:bookmarkEnd w:id="8"/>
      <w:bookmarkEnd w:id="9"/>
      <w:bookmarkEnd w:id="10"/>
      <w:bookmarkEnd w:id="11"/>
      <w:bookmarkEnd w:id="12"/>
      <w:bookmarkEnd w:id="13"/>
      <w:bookmarkEnd w:id="14"/>
      <w:bookmarkEnd w:id="15"/>
      <w:bookmarkEnd w:id="16"/>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7" w:name="_Toc226337774"/>
      <w:bookmarkStart w:id="18" w:name="_Toc248065052"/>
      <w:bookmarkStart w:id="19" w:name="_Toc180555933"/>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7"/>
      <w:bookmarkEnd w:id="18"/>
      <w:bookmarkEnd w:id="19"/>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6)</w:t>
      </w:r>
      <w:r>
        <w:rPr>
          <w:rFonts w:hint="eastAsia" w:ascii="宋体" w:hAnsi="宋体"/>
          <w:bCs/>
          <w:color w:val="000000" w:themeColor="text1"/>
          <w:sz w:val="24"/>
          <w:szCs w:val="24"/>
        </w:rPr>
        <w:t xml:space="preserve"> 院内采购</w:t>
      </w:r>
      <w:r>
        <w:rPr>
          <w:rFonts w:hint="eastAsia" w:ascii="宋体" w:hAnsi="宋体" w:eastAsia="宋体" w:cs="Times New Roman"/>
          <w:bCs/>
          <w:color w:val="000000" w:themeColor="text1"/>
          <w:sz w:val="24"/>
          <w:szCs w:val="24"/>
        </w:rPr>
        <w:t>文件</w:t>
      </w:r>
      <w:r>
        <w:rPr>
          <w:rFonts w:hint="eastAsia" w:ascii="宋体" w:hAnsi="宋体"/>
          <w:bCs/>
          <w:color w:val="000000" w:themeColor="text1"/>
          <w:sz w:val="24"/>
          <w:szCs w:val="24"/>
        </w:rPr>
        <w:t>需装订成册</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，不保证最低价中标</w:t>
      </w:r>
      <w:r>
        <w:rPr>
          <w:rFonts w:ascii="宋体" w:hAnsi="宋体" w:eastAsia="宋体"/>
          <w:color w:val="000000" w:themeColor="text1"/>
          <w:sz w:val="24"/>
          <w:szCs w:val="24"/>
        </w:rPr>
        <w:t>。评标小组不专门组织答疑会，不向落标方解释落标原因，不退还投标文件。</w:t>
      </w:r>
      <w:bookmarkStart w:id="20" w:name="_Toc24821"/>
      <w:bookmarkStart w:id="21" w:name="_Toc2165"/>
      <w:bookmarkStart w:id="22" w:name="_Toc480884148"/>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pStyle w:val="2"/>
        <w:rPr>
          <w:rFonts w:ascii="宋体" w:hAnsi="宋体" w:eastAsia="宋体"/>
          <w:color w:val="000000" w:themeColor="text1"/>
          <w:sz w:val="24"/>
          <w:szCs w:val="24"/>
        </w:rPr>
      </w:pPr>
    </w:p>
    <w:p>
      <w:pPr>
        <w:snapToGrid w:val="0"/>
        <w:ind w:firstLine="480" w:firstLineChars="200"/>
        <w:jc w:val="left"/>
        <w:rPr>
          <w:rFonts w:ascii="宋体" w:hAnsi="宋体" w:eastAsia="宋体"/>
          <w:color w:val="000000" w:themeColor="text1"/>
          <w:sz w:val="24"/>
          <w:szCs w:val="24"/>
        </w:rPr>
      </w:pPr>
    </w:p>
    <w:p>
      <w:pPr>
        <w:snapToGrid w:val="0"/>
        <w:jc w:val="left"/>
        <w:rPr>
          <w:rFonts w:ascii="宋体" w:hAnsi="宋体" w:eastAsia="宋体"/>
          <w:color w:val="000000" w:themeColor="text1"/>
          <w:sz w:val="24"/>
          <w:szCs w:val="24"/>
        </w:rPr>
      </w:pPr>
    </w:p>
    <w:p>
      <w:pPr>
        <w:pStyle w:val="4"/>
        <w:spacing w:before="20" w:after="20"/>
        <w:jc w:val="center"/>
        <w:rPr>
          <w:color w:val="000000" w:themeColor="text1"/>
          <w:sz w:val="24"/>
          <w:szCs w:val="24"/>
        </w:rPr>
      </w:pPr>
      <w:bookmarkStart w:id="23" w:name="_Toc16734"/>
      <w:r>
        <w:rPr>
          <w:rFonts w:hint="eastAsia"/>
          <w:color w:val="000000" w:themeColor="text1"/>
          <w:sz w:val="24"/>
          <w:szCs w:val="24"/>
        </w:rPr>
        <w:t>第三部分投标文件的格式</w:t>
      </w:r>
      <w:bookmarkEnd w:id="20"/>
      <w:bookmarkEnd w:id="23"/>
    </w:p>
    <w:p>
      <w:pPr>
        <w:spacing w:line="460" w:lineRule="exact"/>
        <w:ind w:firstLine="482" w:firstLineChars="200"/>
        <w:outlineLvl w:val="0"/>
        <w:rPr>
          <w:rFonts w:ascii="宋体" w:hAnsi="宋体" w:eastAsia="宋体"/>
          <w:b/>
          <w:color w:val="000000" w:themeColor="text1"/>
          <w:sz w:val="24"/>
          <w:szCs w:val="24"/>
        </w:rPr>
      </w:pPr>
      <w:bookmarkStart w:id="24" w:name="_Toc15018"/>
      <w:r>
        <w:rPr>
          <w:rFonts w:hint="eastAsia" w:ascii="宋体" w:hAnsi="宋体" w:eastAsia="宋体"/>
          <w:b/>
          <w:color w:val="000000" w:themeColor="text1"/>
          <w:sz w:val="24"/>
          <w:szCs w:val="24"/>
        </w:rPr>
        <w:t>附件一、投标函</w:t>
      </w:r>
      <w:bookmarkEnd w:id="21"/>
      <w:bookmarkEnd w:id="22"/>
      <w:bookmarkEnd w:id="24"/>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spacing w:line="700" w:lineRule="exact"/>
        <w:ind w:firstLine="480" w:firstLineChars="200"/>
        <w:jc w:val="both"/>
        <w:rPr>
          <w:rFonts w:ascii="宋体" w:hAnsi="宋体" w:eastAsia="宋体"/>
          <w:color w:val="000000" w:themeColor="text1"/>
          <w:sz w:val="24"/>
          <w:szCs w:val="24"/>
        </w:rPr>
      </w:pPr>
      <w:r>
        <w:rPr>
          <w:rFonts w:hint="eastAsia" w:ascii="宋体" w:hAnsi="宋体" w:eastAsia="宋体"/>
          <w:color w:val="000000" w:themeColor="text1"/>
          <w:sz w:val="24"/>
          <w:szCs w:val="24"/>
        </w:rPr>
        <w:t>根据</w:t>
      </w:r>
      <w:r>
        <w:rPr>
          <w:rFonts w:hint="eastAsia" w:ascii="宋体" w:hAnsi="宋体" w:eastAsia="宋体" w:cs="宋体"/>
          <w:b w:val="0"/>
          <w:bCs/>
          <w:kern w:val="0"/>
          <w:sz w:val="24"/>
          <w:szCs w:val="24"/>
        </w:rPr>
        <w:t>嵊州市人民医院</w:t>
      </w:r>
      <w:r>
        <w:rPr>
          <w:rFonts w:hint="eastAsia" w:ascii="宋体" w:hAnsi="宋体" w:eastAsia="宋体" w:cs="宋体"/>
          <w:b w:val="0"/>
          <w:bCs/>
          <w:kern w:val="0"/>
          <w:sz w:val="24"/>
          <w:szCs w:val="24"/>
          <w:lang w:val="en-US" w:eastAsia="zh-CN"/>
        </w:rPr>
        <w:t>18号感染楼改造设备</w:t>
      </w:r>
      <w:r>
        <w:rPr>
          <w:rFonts w:hint="eastAsia" w:ascii="宋体" w:hAnsi="宋体" w:eastAsia="宋体" w:cs="宋体"/>
          <w:b w:val="0"/>
          <w:bCs/>
          <w:kern w:val="0"/>
          <w:sz w:val="24"/>
          <w:szCs w:val="24"/>
        </w:rPr>
        <w:t>紧急采购项目</w:t>
      </w:r>
      <w:r>
        <w:rPr>
          <w:rFonts w:hint="eastAsia" w:ascii="宋体" w:hAnsi="宋体" w:eastAsia="宋体"/>
          <w:color w:val="000000" w:themeColor="text1"/>
          <w:sz w:val="24"/>
          <w:szCs w:val="24"/>
        </w:rPr>
        <w:t>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5" w:name="_Toc340322187"/>
      <w:bookmarkStart w:id="26" w:name="_Toc339302148"/>
      <w:bookmarkStart w:id="27" w:name="_Toc340321932"/>
      <w:bookmarkStart w:id="28" w:name="_Toc480884150"/>
    </w:p>
    <w:p>
      <w:pPr>
        <w:ind w:firstLine="482" w:firstLineChars="200"/>
        <w:outlineLvl w:val="0"/>
        <w:rPr>
          <w:rFonts w:ascii="宋体" w:hAnsi="宋体" w:eastAsia="宋体"/>
          <w:b/>
          <w:color w:val="000000" w:themeColor="text1"/>
          <w:sz w:val="24"/>
          <w:szCs w:val="24"/>
        </w:rPr>
      </w:pPr>
      <w:bookmarkStart w:id="29"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hint="eastAsia"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5"/>
      <w:bookmarkEnd w:id="26"/>
      <w:bookmarkEnd w:id="27"/>
      <w:bookmarkEnd w:id="28"/>
      <w:bookmarkEnd w:id="29"/>
    </w:p>
    <w:p>
      <w:pPr>
        <w:ind w:firstLine="482" w:firstLineChars="200"/>
        <w:rPr>
          <w:rFonts w:ascii="宋体" w:hAnsi="宋体" w:eastAsia="宋体"/>
          <w:b/>
          <w:color w:val="000000" w:themeColor="text1"/>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30" w:name="_Toc180555955"/>
      <w:bookmarkStart w:id="31" w:name="_Toc248065075"/>
      <w:bookmarkStart w:id="32" w:name="_Toc226337797"/>
    </w:p>
    <w:p>
      <w:pPr>
        <w:spacing w:line="460" w:lineRule="exact"/>
        <w:ind w:firstLine="482" w:firstLineChars="200"/>
        <w:outlineLvl w:val="0"/>
        <w:rPr>
          <w:rFonts w:ascii="宋体" w:hAnsi="宋体" w:eastAsia="宋体"/>
          <w:b/>
          <w:color w:val="000000" w:themeColor="text1"/>
          <w:sz w:val="24"/>
          <w:szCs w:val="24"/>
        </w:rPr>
      </w:pPr>
      <w:bookmarkStart w:id="33" w:name="_Toc340322186"/>
      <w:bookmarkStart w:id="34" w:name="_Toc340321931"/>
      <w:bookmarkStart w:id="35" w:name="_Toc480884149"/>
      <w:bookmarkStart w:id="36" w:name="_Toc339302147"/>
      <w:bookmarkStart w:id="37" w:name="_Toc32609"/>
      <w:bookmarkStart w:id="38" w:name="_Toc180555954"/>
      <w:bookmarkStart w:id="39"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3"/>
      <w:bookmarkEnd w:id="34"/>
      <w:bookmarkEnd w:id="35"/>
      <w:bookmarkEnd w:id="36"/>
      <w:bookmarkEnd w:id="37"/>
      <w:bookmarkEnd w:id="38"/>
      <w:bookmarkEnd w:id="39"/>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p>
      <w:pPr>
        <w:widowControl/>
        <w:spacing w:line="440" w:lineRule="atLeast"/>
        <w:ind w:firstLine="300"/>
        <w:rPr>
          <w:rFonts w:ascii="宋体" w:hAnsi="宋体" w:eastAsia="宋体"/>
          <w:b/>
          <w:bCs/>
          <w:color w:val="000000" w:themeColor="text1"/>
          <w:kern w:val="0"/>
          <w:sz w:val="24"/>
          <w:szCs w:val="24"/>
        </w:rPr>
      </w:pPr>
    </w:p>
    <w:bookmarkEnd w:id="30"/>
    <w:bookmarkEnd w:id="31"/>
    <w:bookmarkEnd w:id="32"/>
    <w:p>
      <w:pPr>
        <w:spacing w:line="360" w:lineRule="auto"/>
        <w:outlineLvl w:val="0"/>
        <w:rPr>
          <w:rFonts w:ascii="宋体" w:hAnsi="宋体" w:eastAsia="宋体" w:cs="宋体"/>
          <w:b/>
          <w:color w:val="000000" w:themeColor="text1"/>
          <w:sz w:val="24"/>
          <w:szCs w:val="24"/>
        </w:rPr>
      </w:pPr>
      <w:bookmarkStart w:id="40"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4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1"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p>
    <w:p>
      <w:pPr>
        <w:pStyle w:val="2"/>
        <w:rPr>
          <w:rFonts w:hint="eastAsia"/>
          <w:lang w:eastAsia="zh-CN"/>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41"/>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2" w:name="_Toc226337800"/>
      <w:bookmarkStart w:id="43" w:name="_Toc180555958"/>
      <w:bookmarkStart w:id="44" w:name="_Toc248065078"/>
      <w:bookmarkStart w:id="45" w:name="_Toc22159"/>
      <w:bookmarkStart w:id="46"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7" w:name="_Toc9069"/>
      <w:bookmarkStart w:id="48" w:name="_Toc24717"/>
      <w:bookmarkStart w:id="49"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2"/>
      <w:bookmarkEnd w:id="43"/>
      <w:bookmarkEnd w:id="44"/>
      <w:bookmarkEnd w:id="45"/>
      <w:bookmarkEnd w:id="46"/>
      <w:bookmarkEnd w:id="47"/>
      <w:bookmarkEnd w:id="48"/>
      <w:bookmarkEnd w:id="49"/>
    </w:p>
    <w:p>
      <w:pPr>
        <w:keepNext/>
        <w:keepLines/>
        <w:tabs>
          <w:tab w:val="left" w:pos="358"/>
          <w:tab w:val="left" w:pos="420"/>
        </w:tabs>
        <w:spacing w:before="400" w:line="360" w:lineRule="auto"/>
        <w:ind w:left="1560"/>
        <w:rPr>
          <w:rFonts w:ascii="宋体" w:hAnsi="宋体" w:eastAsia="宋体" w:cs="宋体"/>
          <w:b/>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pStyle w:val="6"/>
        <w:ind w:firstLine="0"/>
        <w:rPr>
          <w:rFonts w:hint="default" w:ascii="宋体" w:hAnsi="宋体" w:eastAsia="宋体" w:cs="宋体"/>
          <w:sz w:val="21"/>
          <w:szCs w:val="21"/>
          <w:lang w:val="en-US" w:eastAsia="zh-CN"/>
        </w:rPr>
      </w:pPr>
      <w:r>
        <w:rPr>
          <w:rFonts w:hint="eastAsia" w:ascii="宋体" w:hAnsi="宋体" w:cs="宋体"/>
          <w:b/>
          <w:bCs/>
          <w:sz w:val="21"/>
          <w:szCs w:val="21"/>
        </w:rPr>
        <w:t>附件</w:t>
      </w:r>
      <w:r>
        <w:rPr>
          <w:rFonts w:hint="eastAsia" w:ascii="宋体" w:hAnsi="宋体" w:cs="宋体"/>
          <w:b/>
          <w:bCs/>
          <w:sz w:val="21"/>
          <w:szCs w:val="21"/>
          <w:lang w:val="en-US" w:eastAsia="zh-CN"/>
        </w:rPr>
        <w:t>9</w:t>
      </w:r>
      <w:r>
        <w:rPr>
          <w:rFonts w:hint="eastAsia" w:ascii="宋体" w:hAnsi="宋体" w:cs="宋体"/>
          <w:b/>
          <w:bCs/>
          <w:sz w:val="21"/>
          <w:szCs w:val="21"/>
        </w:rPr>
        <w:t>：</w:t>
      </w:r>
      <w:r>
        <w:rPr>
          <w:rFonts w:hint="eastAsia" w:ascii="宋体" w:hAnsi="宋体" w:cs="宋体"/>
          <w:b/>
          <w:sz w:val="21"/>
          <w:szCs w:val="21"/>
        </w:rPr>
        <w:t>售后服务承诺</w:t>
      </w:r>
      <w:r>
        <w:rPr>
          <w:rFonts w:hint="eastAsia" w:ascii="宋体" w:hAnsi="宋体" w:cs="宋体"/>
          <w:b/>
          <w:sz w:val="21"/>
          <w:szCs w:val="21"/>
          <w:lang w:val="en-US" w:eastAsia="zh-CN"/>
        </w:rPr>
        <w:t>及方案</w:t>
      </w:r>
    </w:p>
    <w:p>
      <w:pPr>
        <w:pStyle w:val="7"/>
        <w:adjustRightInd w:val="0"/>
        <w:snapToGrid w:val="0"/>
        <w:spacing w:line="800" w:lineRule="exact"/>
        <w:rPr>
          <w:rFonts w:hint="eastAsia" w:hAnsi="宋体" w:cs="宋体"/>
          <w:szCs w:val="21"/>
        </w:rPr>
      </w:pPr>
      <w:r>
        <w:rPr>
          <w:rFonts w:hint="eastAsia" w:hAnsi="宋体" w:cs="宋体"/>
          <w:szCs w:val="21"/>
          <w:u w:val="single"/>
        </w:rPr>
        <w:t xml:space="preserve">                            </w:t>
      </w:r>
      <w:r>
        <w:rPr>
          <w:rFonts w:hint="eastAsia" w:hAnsi="宋体" w:cs="宋体"/>
          <w:szCs w:val="21"/>
        </w:rPr>
        <w:t>：</w:t>
      </w:r>
    </w:p>
    <w:p>
      <w:pPr>
        <w:spacing w:line="800" w:lineRule="exact"/>
        <w:ind w:firstLine="420" w:firstLineChars="200"/>
        <w:rPr>
          <w:rFonts w:hint="eastAsia" w:ascii="宋体" w:hAnsi="宋体" w:cs="宋体"/>
          <w:b/>
          <w:bCs/>
          <w:sz w:val="21"/>
          <w:szCs w:val="21"/>
        </w:rPr>
      </w:pPr>
      <w:r>
        <w:rPr>
          <w:rFonts w:hint="eastAsia" w:ascii="宋体" w:hAnsi="宋体" w:cs="宋体"/>
          <w:sz w:val="21"/>
          <w:szCs w:val="21"/>
        </w:rPr>
        <w:t xml:space="preserve">非常荣幸能参加贵处组织的 </w:t>
      </w:r>
      <w:r>
        <w:rPr>
          <w:rFonts w:hint="eastAsia" w:ascii="宋体" w:hAnsi="宋体" w:cs="宋体"/>
          <w:sz w:val="21"/>
          <w:szCs w:val="21"/>
          <w:u w:val="single"/>
        </w:rPr>
        <w:t xml:space="preserve">                  </w:t>
      </w:r>
      <w:r>
        <w:rPr>
          <w:rFonts w:hint="eastAsia" w:ascii="宋体" w:hAnsi="宋体" w:cs="宋体"/>
          <w:sz w:val="21"/>
          <w:szCs w:val="21"/>
        </w:rPr>
        <w:t>项目（括号内填写招标编号）的投标，现我公司就相关服务作出如下承诺：</w:t>
      </w:r>
    </w:p>
    <w:p>
      <w:pPr>
        <w:spacing w:line="800" w:lineRule="exact"/>
        <w:ind w:firstLine="420" w:firstLineChars="200"/>
        <w:rPr>
          <w:rFonts w:hint="eastAsia" w:ascii="宋体" w:hAnsi="宋体" w:cs="宋体"/>
          <w:sz w:val="21"/>
          <w:szCs w:val="21"/>
        </w:rPr>
      </w:pPr>
      <w:r>
        <w:rPr>
          <w:rFonts w:hint="eastAsia" w:ascii="宋体" w:hAnsi="宋体" w:cs="宋体"/>
          <w:sz w:val="21"/>
          <w:szCs w:val="21"/>
        </w:rPr>
        <w:t>一、质量保证：</w:t>
      </w:r>
    </w:p>
    <w:p>
      <w:pPr>
        <w:spacing w:line="800" w:lineRule="exact"/>
        <w:rPr>
          <w:rFonts w:hint="eastAsia" w:ascii="宋体" w:hAnsi="宋体" w:cs="宋体"/>
          <w:sz w:val="21"/>
          <w:szCs w:val="21"/>
        </w:rPr>
      </w:pPr>
      <w:r>
        <w:rPr>
          <w:rFonts w:hint="eastAsia" w:ascii="宋体" w:hAnsi="宋体" w:cs="宋体"/>
          <w:sz w:val="21"/>
          <w:szCs w:val="21"/>
        </w:rPr>
        <w:t>　　二、交货保证：</w:t>
      </w:r>
    </w:p>
    <w:p>
      <w:pPr>
        <w:spacing w:line="800" w:lineRule="exact"/>
        <w:ind w:firstLine="480"/>
        <w:rPr>
          <w:rFonts w:hint="eastAsia" w:ascii="宋体" w:hAnsi="宋体" w:cs="宋体"/>
          <w:sz w:val="21"/>
          <w:szCs w:val="21"/>
        </w:rPr>
      </w:pPr>
      <w:r>
        <w:rPr>
          <w:rFonts w:hint="eastAsia" w:ascii="宋体" w:hAnsi="宋体" w:cs="宋体"/>
          <w:sz w:val="21"/>
          <w:szCs w:val="21"/>
        </w:rPr>
        <w:t>三、技术服务：</w:t>
      </w:r>
    </w:p>
    <w:p>
      <w:pPr>
        <w:spacing w:line="800" w:lineRule="exact"/>
        <w:ind w:firstLine="480"/>
        <w:rPr>
          <w:rFonts w:hint="eastAsia" w:ascii="宋体" w:hAnsi="宋体" w:cs="宋体"/>
          <w:sz w:val="21"/>
          <w:szCs w:val="21"/>
        </w:rPr>
      </w:pPr>
      <w:r>
        <w:rPr>
          <w:rFonts w:hint="eastAsia" w:ascii="宋体" w:hAnsi="宋体" w:cs="宋体"/>
          <w:sz w:val="21"/>
          <w:szCs w:val="21"/>
          <w:lang w:val="en-US" w:eastAsia="zh-CN"/>
        </w:rPr>
        <w:t>四</w:t>
      </w:r>
      <w:r>
        <w:rPr>
          <w:rFonts w:hint="eastAsia" w:ascii="宋体" w:hAnsi="宋体" w:cs="宋体"/>
          <w:sz w:val="21"/>
          <w:szCs w:val="21"/>
        </w:rPr>
        <w:t>、培训服务：</w:t>
      </w:r>
    </w:p>
    <w:p>
      <w:pPr>
        <w:spacing w:line="800" w:lineRule="exact"/>
        <w:ind w:firstLine="480"/>
        <w:rPr>
          <w:rFonts w:hint="eastAsia" w:ascii="宋体" w:hAnsi="宋体" w:cs="宋体"/>
          <w:sz w:val="21"/>
          <w:szCs w:val="21"/>
          <w:lang w:val="en-US" w:eastAsia="zh-CN"/>
        </w:rPr>
      </w:pPr>
      <w:r>
        <w:rPr>
          <w:rFonts w:hint="eastAsia" w:ascii="宋体" w:hAnsi="宋体" w:cs="宋体"/>
          <w:sz w:val="21"/>
          <w:szCs w:val="21"/>
          <w:lang w:val="en-US" w:eastAsia="zh-CN"/>
        </w:rPr>
        <w:t>五</w:t>
      </w:r>
      <w:r>
        <w:rPr>
          <w:rFonts w:hint="eastAsia" w:ascii="宋体" w:hAnsi="宋体" w:cs="宋体"/>
          <w:sz w:val="21"/>
          <w:szCs w:val="21"/>
        </w:rPr>
        <w:t>、</w:t>
      </w:r>
      <w:r>
        <w:rPr>
          <w:rFonts w:hint="eastAsia" w:ascii="宋体" w:hAnsi="宋体" w:cs="宋体"/>
          <w:sz w:val="21"/>
          <w:szCs w:val="21"/>
          <w:lang w:val="en-US" w:eastAsia="zh-CN"/>
        </w:rPr>
        <w:t>保修期（质保期）</w:t>
      </w:r>
      <w:r>
        <w:rPr>
          <w:rFonts w:hint="eastAsia" w:ascii="宋体" w:hAnsi="宋体" w:cs="宋体"/>
          <w:sz w:val="21"/>
          <w:szCs w:val="21"/>
        </w:rPr>
        <w:t>：</w:t>
      </w:r>
      <w:r>
        <w:rPr>
          <w:rFonts w:hint="eastAsia" w:ascii="宋体" w:hAnsi="宋体" w:cs="宋体"/>
          <w:sz w:val="21"/>
          <w:szCs w:val="21"/>
          <w:lang w:val="en-US" w:eastAsia="zh-CN"/>
        </w:rPr>
        <w:t xml:space="preserve">   </w:t>
      </w:r>
    </w:p>
    <w:p>
      <w:pPr>
        <w:pStyle w:val="5"/>
        <w:rPr>
          <w:rFonts w:hint="eastAsia" w:ascii="宋体" w:hAnsi="宋体" w:cs="宋体"/>
          <w:sz w:val="21"/>
          <w:szCs w:val="21"/>
          <w:lang w:val="en-US" w:eastAsia="zh-CN"/>
        </w:rPr>
      </w:pPr>
      <w:r>
        <w:rPr>
          <w:rFonts w:hint="eastAsia" w:ascii="宋体" w:hAnsi="宋体" w:cs="宋体"/>
          <w:sz w:val="21"/>
          <w:szCs w:val="21"/>
          <w:lang w:val="en-US" w:eastAsia="zh-CN"/>
        </w:rPr>
        <w:t xml:space="preserve">     </w:t>
      </w:r>
    </w:p>
    <w:p>
      <w:pPr>
        <w:pStyle w:val="5"/>
        <w:numPr>
          <w:ilvl w:val="0"/>
          <w:numId w:val="3"/>
        </w:numPr>
        <w:ind w:left="525" w:leftChars="0" w:firstLine="0" w:firstLineChars="0"/>
        <w:rPr>
          <w:rFonts w:hint="eastAsia" w:ascii="宋体" w:hAnsi="宋体" w:cs="宋体"/>
          <w:color w:val="FF0000"/>
          <w:sz w:val="21"/>
          <w:szCs w:val="21"/>
          <w:lang w:val="en-US" w:eastAsia="zh-CN"/>
        </w:rPr>
      </w:pPr>
      <w:r>
        <w:rPr>
          <w:rFonts w:hint="eastAsia" w:ascii="宋体" w:hAnsi="宋体" w:cs="宋体"/>
          <w:color w:val="FF0000"/>
          <w:sz w:val="21"/>
          <w:szCs w:val="21"/>
          <w:lang w:val="en-US" w:eastAsia="zh-CN"/>
        </w:rPr>
        <w:t>备品备件储备情况：</w:t>
      </w:r>
    </w:p>
    <w:p>
      <w:pPr>
        <w:pStyle w:val="5"/>
        <w:numPr>
          <w:ilvl w:val="0"/>
          <w:numId w:val="0"/>
        </w:numPr>
        <w:ind w:left="525" w:leftChars="0"/>
        <w:rPr>
          <w:rFonts w:hint="default" w:ascii="宋体" w:hAnsi="宋体" w:cs="宋体"/>
          <w:color w:val="FF0000"/>
          <w:sz w:val="21"/>
          <w:szCs w:val="21"/>
          <w:lang w:val="en-US" w:eastAsia="zh-CN"/>
        </w:rPr>
      </w:pPr>
    </w:p>
    <w:p>
      <w:pPr>
        <w:pStyle w:val="5"/>
        <w:numPr>
          <w:ilvl w:val="0"/>
          <w:numId w:val="3"/>
        </w:numPr>
        <w:ind w:left="525" w:leftChars="0" w:firstLine="0" w:firstLineChars="0"/>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技术人员情况（ 见附件10 ）</w:t>
      </w:r>
    </w:p>
    <w:p>
      <w:pPr>
        <w:pStyle w:val="6"/>
        <w:rPr>
          <w:rFonts w:hint="default"/>
          <w:color w:val="FF0000"/>
          <w:lang w:val="en-US" w:eastAsia="zh-CN"/>
        </w:rPr>
      </w:pPr>
    </w:p>
    <w:p>
      <w:pPr>
        <w:pStyle w:val="5"/>
        <w:numPr>
          <w:ilvl w:val="0"/>
          <w:numId w:val="3"/>
        </w:numPr>
        <w:ind w:left="525" w:leftChars="0" w:firstLine="0" w:firstLineChars="0"/>
        <w:rPr>
          <w:rFonts w:hint="eastAsia" w:ascii="宋体" w:hAnsi="宋体" w:cs="宋体"/>
          <w:color w:val="FF0000"/>
          <w:sz w:val="21"/>
          <w:szCs w:val="21"/>
          <w:lang w:val="en-US" w:eastAsia="zh-CN"/>
        </w:rPr>
      </w:pPr>
      <w:r>
        <w:rPr>
          <w:rFonts w:hint="eastAsia" w:ascii="宋体" w:hAnsi="宋体" w:cs="宋体"/>
          <w:color w:val="FF0000"/>
          <w:sz w:val="21"/>
          <w:szCs w:val="21"/>
          <w:lang w:val="en-US" w:eastAsia="zh-CN"/>
        </w:rPr>
        <w:t xml:space="preserve">  故障解决等其他售后服务方案                              </w:t>
      </w:r>
    </w:p>
    <w:p>
      <w:pPr>
        <w:pStyle w:val="7"/>
        <w:spacing w:line="420" w:lineRule="auto"/>
        <w:rPr>
          <w:rFonts w:hint="eastAsia" w:hAnsi="宋体" w:cs="宋体"/>
          <w:color w:val="FF0000"/>
          <w:szCs w:val="21"/>
        </w:rPr>
      </w:pPr>
    </w:p>
    <w:p>
      <w:pPr>
        <w:pStyle w:val="7"/>
        <w:spacing w:line="420" w:lineRule="auto"/>
        <w:rPr>
          <w:rFonts w:hint="eastAsia" w:hAnsi="宋体" w:cs="宋体"/>
          <w:szCs w:val="21"/>
        </w:rPr>
      </w:pPr>
    </w:p>
    <w:p>
      <w:pPr>
        <w:autoSpaceDE w:val="0"/>
        <w:autoSpaceDN w:val="0"/>
        <w:spacing w:line="360" w:lineRule="auto"/>
        <w:ind w:left="2" w:leftChars="1" w:right="1120" w:firstLine="4407" w:firstLineChars="2099"/>
        <w:jc w:val="left"/>
        <w:rPr>
          <w:rFonts w:hint="eastAsia" w:ascii="宋体" w:hAnsi="宋体" w:cs="宋体"/>
          <w:kern w:val="0"/>
          <w:sz w:val="21"/>
          <w:szCs w:val="21"/>
          <w:lang w:val="zh-CN"/>
        </w:rPr>
      </w:pPr>
      <w:r>
        <w:rPr>
          <w:rFonts w:hint="eastAsia" w:ascii="宋体" w:hAnsi="宋体" w:cs="宋体"/>
          <w:kern w:val="0"/>
          <w:sz w:val="21"/>
          <w:szCs w:val="21"/>
          <w:lang w:val="zh-CN"/>
        </w:rPr>
        <w:t xml:space="preserve">投标人名称（公章）：                </w:t>
      </w:r>
    </w:p>
    <w:p>
      <w:pPr>
        <w:spacing w:line="360" w:lineRule="auto"/>
        <w:ind w:left="4410" w:hanging="4410" w:hangingChars="2100"/>
        <w:rPr>
          <w:rFonts w:hint="eastAsia" w:ascii="宋体" w:hAnsi="宋体" w:cs="宋体"/>
          <w:kern w:val="0"/>
          <w:sz w:val="21"/>
          <w:szCs w:val="21"/>
          <w:lang w:val="zh-CN"/>
        </w:rPr>
      </w:pPr>
      <w:r>
        <w:rPr>
          <w:rFonts w:hint="eastAsia" w:ascii="宋体" w:hAnsi="宋体" w:cs="宋体"/>
          <w:kern w:val="0"/>
          <w:sz w:val="21"/>
          <w:szCs w:val="21"/>
          <w:lang w:val="zh-CN"/>
        </w:rPr>
        <w:t xml:space="preserve">                                          法定代表人或其授权代表（签字）：                                                                                                                                                                    日期</w:t>
      </w:r>
      <w:r>
        <w:rPr>
          <w:rFonts w:hint="eastAsia" w:ascii="宋体" w:hAnsi="宋体" w:cs="宋体"/>
          <w:kern w:val="0"/>
          <w:sz w:val="21"/>
          <w:szCs w:val="21"/>
        </w:rPr>
        <w:t>：</w:t>
      </w:r>
      <w:r>
        <w:rPr>
          <w:rFonts w:hint="eastAsia" w:ascii="宋体" w:hAnsi="宋体" w:cs="宋体"/>
          <w:kern w:val="0"/>
          <w:sz w:val="21"/>
          <w:szCs w:val="21"/>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16808"/>
      <w:bookmarkStart w:id="51" w:name="_Toc480884151"/>
      <w:bookmarkStart w:id="52" w:name="_Toc340321933"/>
      <w:bookmarkStart w:id="53" w:name="_Toc340322188"/>
      <w:bookmarkStart w:id="54" w:name="_Toc339302149"/>
    </w:p>
    <w:p>
      <w:pPr>
        <w:spacing w:line="360" w:lineRule="auto"/>
        <w:jc w:val="both"/>
        <w:rPr>
          <w:rFonts w:hint="eastAsia" w:ascii="宋体" w:hAnsi="宋体" w:cs="宋体"/>
          <w:b/>
          <w:bCs w:val="0"/>
          <w:sz w:val="21"/>
          <w:szCs w:val="21"/>
        </w:rPr>
      </w:pPr>
      <w:bookmarkStart w:id="55" w:name="_Toc4195"/>
      <w:r>
        <w:rPr>
          <w:rFonts w:hint="eastAsia" w:ascii="宋体" w:hAnsi="宋体" w:cs="宋体"/>
          <w:b/>
          <w:bCs w:val="0"/>
          <w:sz w:val="21"/>
          <w:szCs w:val="21"/>
          <w:lang w:val="en-US" w:eastAsia="zh-CN"/>
        </w:rPr>
        <w:t xml:space="preserve">附件八： </w:t>
      </w:r>
      <w:r>
        <w:rPr>
          <w:rFonts w:hint="eastAsia" w:ascii="宋体" w:hAnsi="宋体" w:cs="宋体"/>
          <w:b/>
          <w:bCs w:val="0"/>
          <w:sz w:val="21"/>
          <w:szCs w:val="21"/>
        </w:rPr>
        <w:t>开标一览表（报价表）</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cs="宋体" w:eastAsiaTheme="minorEastAsia"/>
          <w:bCs/>
          <w:sz w:val="21"/>
          <w:szCs w:val="21"/>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lang w:val="en-US" w:eastAsia="zh-CN"/>
        </w:rPr>
      </w:pPr>
      <w:r>
        <w:rPr>
          <w:rFonts w:ascii="Times New Roman" w:hAnsi="Times New Roman"/>
        </w:rPr>
        <w:t>项目名称：</w:t>
      </w:r>
      <w:r>
        <w:rPr>
          <w:rFonts w:hint="eastAsia" w:ascii="Times New Roman" w:hAnsi="Times New Roman"/>
          <w:lang w:val="en-US" w:eastAsia="zh-CN"/>
        </w:rPr>
        <w:t xml:space="preserve">                                 标项：   </w:t>
      </w:r>
    </w:p>
    <w:p>
      <w:pPr>
        <w:pStyle w:val="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u w:val="single"/>
        </w:rPr>
      </w:pPr>
    </w:p>
    <w:p>
      <w:pPr>
        <w:pStyle w:val="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Theme="minorEastAsia"/>
          <w:lang w:val="en-US" w:eastAsia="zh-CN"/>
        </w:rPr>
      </w:pPr>
      <w:r>
        <w:rPr>
          <w:rFonts w:ascii="Times New Roman" w:hAnsi="Times New Roman"/>
        </w:rPr>
        <w:t>招标项目编号：</w:t>
      </w:r>
      <w:r>
        <w:rPr>
          <w:rFonts w:hint="eastAsia" w:ascii="Times New Roman" w:hAnsi="Times New Roman"/>
          <w:lang w:val="en-US" w:eastAsia="zh-CN"/>
        </w:rPr>
        <w:t>2022紧急采购1</w:t>
      </w:r>
    </w:p>
    <w:p>
      <w:pPr>
        <w:pStyle w:val="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rPr>
      </w:pPr>
      <w:r>
        <w:rPr>
          <w:rFonts w:ascii="Times New Roman" w:hAnsi="Times New Roman"/>
        </w:rPr>
        <w:t>价格单位：元人民币</w:t>
      </w:r>
    </w:p>
    <w:p>
      <w:pPr>
        <w:pStyle w:val="7"/>
        <w:adjustRightInd w:val="0"/>
        <w:snapToGrid w:val="0"/>
        <w:spacing w:line="300" w:lineRule="auto"/>
        <w:rPr>
          <w:rFonts w:ascii="Times New Roman" w:hAnsi="Times New Roman"/>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noWrap w:val="0"/>
            <w:vAlign w:val="center"/>
          </w:tcPr>
          <w:p>
            <w:pPr>
              <w:spacing w:line="480" w:lineRule="auto"/>
              <w:jc w:val="center"/>
            </w:pPr>
            <w:r>
              <w:t>标项内容</w:t>
            </w:r>
          </w:p>
        </w:tc>
        <w:tc>
          <w:tcPr>
            <w:tcW w:w="1530" w:type="dxa"/>
            <w:noWrap w:val="0"/>
            <w:vAlign w:val="center"/>
          </w:tcPr>
          <w:p>
            <w:pPr>
              <w:spacing w:line="480" w:lineRule="auto"/>
              <w:jc w:val="center"/>
            </w:pPr>
            <w:r>
              <w:t>型号和规格</w:t>
            </w:r>
          </w:p>
        </w:tc>
        <w:tc>
          <w:tcPr>
            <w:tcW w:w="911" w:type="dxa"/>
            <w:noWrap w:val="0"/>
            <w:vAlign w:val="center"/>
          </w:tcPr>
          <w:p>
            <w:pPr>
              <w:spacing w:line="480" w:lineRule="auto"/>
              <w:jc w:val="center"/>
            </w:pPr>
            <w:r>
              <w:t>数量</w:t>
            </w:r>
          </w:p>
        </w:tc>
        <w:tc>
          <w:tcPr>
            <w:tcW w:w="2149" w:type="dxa"/>
            <w:noWrap w:val="0"/>
            <w:vAlign w:val="center"/>
          </w:tcPr>
          <w:p>
            <w:pPr>
              <w:spacing w:line="480" w:lineRule="auto"/>
              <w:jc w:val="center"/>
            </w:pPr>
            <w:r>
              <w:t>制造商名称和国籍</w:t>
            </w:r>
          </w:p>
        </w:tc>
        <w:tc>
          <w:tcPr>
            <w:tcW w:w="852" w:type="dxa"/>
            <w:noWrap w:val="0"/>
            <w:vAlign w:val="center"/>
          </w:tcPr>
          <w:p>
            <w:pPr>
              <w:spacing w:line="48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noWrap w:val="0"/>
            <w:vAlign w:val="center"/>
          </w:tcPr>
          <w:p>
            <w:pPr>
              <w:spacing w:line="480" w:lineRule="auto"/>
            </w:pPr>
          </w:p>
        </w:tc>
        <w:tc>
          <w:tcPr>
            <w:tcW w:w="1530" w:type="dxa"/>
            <w:noWrap w:val="0"/>
            <w:vAlign w:val="center"/>
          </w:tcPr>
          <w:p>
            <w:pPr>
              <w:spacing w:line="480" w:lineRule="auto"/>
            </w:pPr>
          </w:p>
        </w:tc>
        <w:tc>
          <w:tcPr>
            <w:tcW w:w="911" w:type="dxa"/>
            <w:noWrap w:val="0"/>
            <w:vAlign w:val="center"/>
          </w:tcPr>
          <w:p>
            <w:pPr>
              <w:spacing w:line="480" w:lineRule="auto"/>
            </w:pPr>
          </w:p>
        </w:tc>
        <w:tc>
          <w:tcPr>
            <w:tcW w:w="2149" w:type="dxa"/>
            <w:noWrap w:val="0"/>
            <w:vAlign w:val="center"/>
          </w:tcPr>
          <w:p>
            <w:pPr>
              <w:spacing w:line="480" w:lineRule="auto"/>
            </w:pPr>
          </w:p>
        </w:tc>
        <w:tc>
          <w:tcPr>
            <w:tcW w:w="852" w:type="dxa"/>
            <w:noWrap w:val="0"/>
            <w:vAlign w:val="center"/>
          </w:tcPr>
          <w:p>
            <w:pPr>
              <w:spacing w:line="48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noWrap w:val="0"/>
            <w:vAlign w:val="center"/>
          </w:tcPr>
          <w:p>
            <w:pPr>
              <w:spacing w:line="480" w:lineRule="auto"/>
            </w:pPr>
            <w:r>
              <w:t>投标总价</w:t>
            </w:r>
          </w:p>
        </w:tc>
        <w:tc>
          <w:tcPr>
            <w:tcW w:w="5442" w:type="dxa"/>
            <w:gridSpan w:val="4"/>
            <w:noWrap w:val="0"/>
            <w:vAlign w:val="center"/>
          </w:tcPr>
          <w:p>
            <w:pPr>
              <w:spacing w:line="360" w:lineRule="auto"/>
            </w:pPr>
          </w:p>
          <w:p>
            <w:pPr>
              <w:spacing w:line="360" w:lineRule="auto"/>
            </w:pPr>
            <w:r>
              <w:t>小写：</w:t>
            </w:r>
            <w:r>
              <w:rPr>
                <w:u w:val="single"/>
              </w:rPr>
              <w:t xml:space="preserve">                        </w:t>
            </w:r>
          </w:p>
          <w:p>
            <w:pPr>
              <w:spacing w:line="360" w:lineRule="auto"/>
            </w:pPr>
          </w:p>
          <w:p>
            <w:pPr>
              <w:spacing w:line="360" w:lineRule="auto"/>
            </w:pPr>
            <w:r>
              <w:t>大写：</w:t>
            </w:r>
            <w:r>
              <w:rPr>
                <w:u w:val="single"/>
              </w:rPr>
              <w:t xml:space="preserve">                        </w:t>
            </w:r>
          </w:p>
        </w:tc>
      </w:tr>
    </w:tbl>
    <w:p>
      <w:pPr>
        <w:pStyle w:val="7"/>
        <w:adjustRightInd w:val="0"/>
        <w:snapToGrid w:val="0"/>
        <w:spacing w:line="300" w:lineRule="auto"/>
        <w:rPr>
          <w:rFonts w:ascii="Times New Roman" w:hAnsi="Times New Roman"/>
        </w:rPr>
      </w:pPr>
    </w:p>
    <w:p>
      <w:pPr>
        <w:spacing w:line="440" w:lineRule="exact"/>
        <w:ind w:firstLine="482"/>
        <w:jc w:val="left"/>
        <w:rPr>
          <w:rFonts w:hint="eastAsia" w:ascii="宋体" w:hAnsi="宋体" w:cs="宋体"/>
          <w:kern w:val="1"/>
          <w:sz w:val="21"/>
          <w:szCs w:val="21"/>
        </w:rPr>
      </w:pPr>
      <w:r>
        <w:rPr>
          <w:rFonts w:hint="eastAsia" w:ascii="宋体" w:hAnsi="宋体" w:cs="宋体"/>
          <w:b/>
          <w:kern w:val="1"/>
          <w:sz w:val="21"/>
          <w:szCs w:val="21"/>
        </w:rPr>
        <w:t xml:space="preserve">注: </w:t>
      </w:r>
      <w:r>
        <w:rPr>
          <w:rFonts w:hint="eastAsia" w:ascii="宋体" w:hAnsi="宋体" w:cs="宋体"/>
          <w:kern w:val="1"/>
          <w:sz w:val="21"/>
          <w:szCs w:val="21"/>
        </w:rPr>
        <w:t>1、报价一经涂改，应在涂改处加盖单位公章或者由法定代表人或授权委托人签字或盖章，否则其投标作无效标处理。</w:t>
      </w:r>
    </w:p>
    <w:p>
      <w:pPr>
        <w:spacing w:line="440" w:lineRule="exact"/>
        <w:ind w:firstLine="482"/>
        <w:jc w:val="left"/>
        <w:rPr>
          <w:rFonts w:hint="default" w:ascii="宋体" w:hAnsi="宋体" w:cs="宋体"/>
          <w:kern w:val="1"/>
          <w:sz w:val="21"/>
          <w:szCs w:val="21"/>
          <w:lang w:val="en-US" w:eastAsia="zh-CN"/>
        </w:rPr>
      </w:pPr>
      <w:r>
        <w:rPr>
          <w:rFonts w:hint="eastAsia" w:ascii="宋体" w:hAnsi="宋体" w:cs="宋体"/>
          <w:kern w:val="1"/>
          <w:sz w:val="21"/>
          <w:szCs w:val="21"/>
          <w:lang w:val="en-US" w:eastAsia="zh-CN"/>
        </w:rPr>
        <w:t xml:space="preserve">   2、</w:t>
      </w:r>
      <w:r>
        <w:rPr>
          <w:rFonts w:hint="eastAsia" w:ascii="宋体" w:hAnsi="宋体" w:cs="宋体"/>
          <w:kern w:val="1"/>
          <w:sz w:val="21"/>
          <w:szCs w:val="21"/>
        </w:rPr>
        <w:t>大写金额与小写金额不一致时，以大写金额为准</w:t>
      </w:r>
    </w:p>
    <w:p>
      <w:pPr>
        <w:spacing w:line="440" w:lineRule="exact"/>
        <w:ind w:firstLine="840" w:firstLineChars="400"/>
        <w:jc w:val="left"/>
        <w:rPr>
          <w:rFonts w:hint="eastAsia" w:ascii="宋体" w:hAnsi="宋体" w:cs="宋体"/>
          <w:sz w:val="21"/>
          <w:szCs w:val="21"/>
        </w:rPr>
      </w:pPr>
      <w:r>
        <w:rPr>
          <w:rFonts w:hint="eastAsia" w:ascii="宋体" w:hAnsi="宋体" w:cs="宋体"/>
          <w:kern w:val="1"/>
          <w:sz w:val="21"/>
          <w:szCs w:val="21"/>
          <w:lang w:val="en-US" w:eastAsia="zh-CN"/>
        </w:rPr>
        <w:t>3、</w:t>
      </w:r>
      <w:r>
        <w:rPr>
          <w:rFonts w:hint="eastAsia" w:ascii="宋体" w:hAnsi="宋体" w:cs="宋体"/>
          <w:kern w:val="1"/>
          <w:sz w:val="21"/>
          <w:szCs w:val="21"/>
        </w:rPr>
        <w:t>本项目投标报价是履行合同的最终价格，本项目投标报价是履行合同的最终价格，应包括但不限于</w:t>
      </w:r>
      <w:r>
        <w:rPr>
          <w:rFonts w:hint="eastAsia" w:ascii="宋体" w:hAnsi="宋体" w:cs="宋体"/>
          <w:sz w:val="21"/>
          <w:szCs w:val="21"/>
        </w:rPr>
        <w:t>以上报价包括货款、包装、运输、装卸、安装、调试、保修等一切费用。</w:t>
      </w:r>
    </w:p>
    <w:p>
      <w:pPr>
        <w:spacing w:line="440" w:lineRule="exact"/>
        <w:ind w:firstLine="840" w:firstLineChars="400"/>
        <w:jc w:val="left"/>
        <w:rPr>
          <w:rFonts w:hint="eastAsia" w:ascii="宋体" w:hAnsi="宋体" w:cs="宋体"/>
          <w:kern w:val="1"/>
          <w:sz w:val="21"/>
          <w:szCs w:val="21"/>
        </w:rPr>
      </w:pPr>
      <w:r>
        <w:rPr>
          <w:rFonts w:hint="eastAsia" w:ascii="宋体" w:hAnsi="宋体" w:cs="宋体"/>
          <w:kern w:val="1"/>
          <w:sz w:val="21"/>
          <w:szCs w:val="21"/>
          <w:lang w:val="en-US" w:eastAsia="zh-CN"/>
        </w:rPr>
        <w:t>4</w:t>
      </w:r>
      <w:r>
        <w:rPr>
          <w:rFonts w:hint="eastAsia" w:ascii="宋体" w:hAnsi="宋体" w:cs="宋体"/>
          <w:kern w:val="1"/>
          <w:sz w:val="21"/>
          <w:szCs w:val="21"/>
        </w:rPr>
        <w:t>、以上报价应与“投标报价明细表”中的“投标总价”相一致。</w:t>
      </w:r>
    </w:p>
    <w:p>
      <w:pPr>
        <w:spacing w:line="440" w:lineRule="exact"/>
        <w:ind w:firstLine="840" w:firstLineChars="400"/>
        <w:jc w:val="left"/>
        <w:rPr>
          <w:rFonts w:hint="eastAsia" w:ascii="宋体" w:hAnsi="宋体" w:cs="宋体"/>
          <w:b/>
          <w:kern w:val="1"/>
          <w:sz w:val="21"/>
          <w:szCs w:val="21"/>
          <w:u w:val="single"/>
        </w:rPr>
      </w:pPr>
      <w:r>
        <w:rPr>
          <w:rFonts w:hint="eastAsia" w:ascii="宋体" w:hAnsi="宋体" w:cs="宋体"/>
          <w:kern w:val="1"/>
          <w:sz w:val="21"/>
          <w:szCs w:val="21"/>
          <w:lang w:val="en-US" w:eastAsia="zh-CN"/>
        </w:rPr>
        <w:t>5</w:t>
      </w:r>
      <w:r>
        <w:rPr>
          <w:rFonts w:hint="eastAsia" w:ascii="宋体" w:hAnsi="宋体" w:cs="宋体"/>
          <w:kern w:val="1"/>
          <w:sz w:val="21"/>
          <w:szCs w:val="21"/>
        </w:rPr>
        <w:t>、</w:t>
      </w:r>
      <w:r>
        <w:rPr>
          <w:rFonts w:hint="eastAsia" w:ascii="宋体" w:hAnsi="宋体" w:cs="宋体"/>
          <w:b/>
          <w:kern w:val="1"/>
          <w:sz w:val="21"/>
          <w:szCs w:val="21"/>
          <w:u w:val="single"/>
        </w:rPr>
        <w:t>特别提醒：本表的商务报价内容不能出现在资信技术文件中。</w:t>
      </w:r>
    </w:p>
    <w:bookmarkEnd w:id="50"/>
    <w:bookmarkEnd w:id="51"/>
    <w:bookmarkEnd w:id="52"/>
    <w:bookmarkEnd w:id="53"/>
    <w:bookmarkEnd w:id="54"/>
    <w:bookmarkEnd w:id="55"/>
    <w:p>
      <w:pPr>
        <w:rPr>
          <w:rFonts w:ascii="宋体" w:hAnsi="宋体" w:eastAsia="宋体"/>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ind w:firstLine="7440" w:firstLineChars="3100"/>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ind w:firstLine="7420" w:firstLineChars="2650"/>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ind w:firstLine="7440" w:firstLineChars="310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19"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3"/>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rPr>
          <w:rFonts w:ascii="宋体" w:hAnsi="宋体" w:eastAsia="宋体"/>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r>
        <w:rPr>
          <w:rFonts w:hint="eastAsia" w:ascii="宋体" w:hAnsi="宋体" w:eastAsia="宋体"/>
          <w:b/>
          <w:sz w:val="32"/>
          <w:szCs w:val="28"/>
        </w:rPr>
        <w:t>产品质量及售后服务承诺书</w:t>
      </w:r>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保证医院急诊抢救或突发公共事件等紧急要货时间区域内：4小时内送达。</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2" w:firstLineChars="200"/>
        <w:jc w:val="center"/>
        <w:rPr>
          <w:rFonts w:ascii="宋体" w:hAnsi="宋体" w:eastAsia="宋体" w:cs="宋体"/>
          <w:b/>
          <w:szCs w:val="20"/>
        </w:rPr>
      </w:pPr>
    </w:p>
    <w:p>
      <w:pPr>
        <w:spacing w:line="360" w:lineRule="auto"/>
        <w:ind w:firstLine="422" w:firstLineChars="200"/>
        <w:jc w:val="center"/>
        <w:rPr>
          <w:rFonts w:ascii="宋体" w:hAnsi="宋体" w:eastAsia="宋体" w:cs="宋体"/>
          <w:b/>
          <w:szCs w:val="20"/>
        </w:rPr>
      </w:pPr>
    </w:p>
    <w:p>
      <w:pPr>
        <w:spacing w:line="360" w:lineRule="auto"/>
        <w:ind w:firstLine="422"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hint="eastAsia" w:ascii="宋体" w:hAnsi="宋体" w:eastAsia="宋体" w:cs="宋体"/>
          <w:b/>
          <w:szCs w:val="20"/>
          <w:lang w:val="en-US" w:eastAsia="zh-CN"/>
        </w:rPr>
        <w:t>2</w:t>
      </w:r>
      <w:r>
        <w:rPr>
          <w:rFonts w:hint="eastAsia" w:ascii="宋体" w:hAnsi="宋体" w:eastAsia="宋体" w:cs="宋体"/>
          <w:b/>
          <w:szCs w:val="20"/>
        </w:rPr>
        <w:t>年  月  日</w:t>
      </w:r>
    </w:p>
    <w:sectPr>
      <w:pgSz w:w="16838" w:h="11906" w:orient="landscape"/>
      <w:pgMar w:top="138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19</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C32C5"/>
    <w:multiLevelType w:val="singleLevel"/>
    <w:tmpl w:val="8AFC32C5"/>
    <w:lvl w:ilvl="0" w:tentative="0">
      <w:start w:val="3"/>
      <w:numFmt w:val="decimal"/>
      <w:suff w:val="space"/>
      <w:lvlText w:val="%1."/>
      <w:lvlJc w:val="left"/>
    </w:lvl>
  </w:abstractNum>
  <w:abstractNum w:abstractNumId="1">
    <w:nsid w:val="C4A301C1"/>
    <w:multiLevelType w:val="singleLevel"/>
    <w:tmpl w:val="C4A301C1"/>
    <w:lvl w:ilvl="0" w:tentative="0">
      <w:start w:val="6"/>
      <w:numFmt w:val="chineseCounting"/>
      <w:suff w:val="nothing"/>
      <w:lvlText w:val="%1、"/>
      <w:lvlJc w:val="left"/>
      <w:pPr>
        <w:ind w:left="525" w:firstLine="0"/>
      </w:pPr>
      <w:rPr>
        <w:rFonts w:hint="eastAsia"/>
      </w:rPr>
    </w:lvl>
  </w:abstractNum>
  <w:abstractNum w:abstractNumId="2">
    <w:nsid w:val="30F766AB"/>
    <w:multiLevelType w:val="singleLevel"/>
    <w:tmpl w:val="30F766A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5A82"/>
    <w:rsid w:val="00050A3C"/>
    <w:rsid w:val="00053D4C"/>
    <w:rsid w:val="00054138"/>
    <w:rsid w:val="000542E5"/>
    <w:rsid w:val="00055AFA"/>
    <w:rsid w:val="00055F0D"/>
    <w:rsid w:val="00057709"/>
    <w:rsid w:val="00057843"/>
    <w:rsid w:val="00064BFC"/>
    <w:rsid w:val="00080736"/>
    <w:rsid w:val="00090714"/>
    <w:rsid w:val="0009165E"/>
    <w:rsid w:val="00093C9F"/>
    <w:rsid w:val="0009718F"/>
    <w:rsid w:val="000A255B"/>
    <w:rsid w:val="000A35F8"/>
    <w:rsid w:val="000A68BB"/>
    <w:rsid w:val="000B6F7A"/>
    <w:rsid w:val="000C19AD"/>
    <w:rsid w:val="000C21D9"/>
    <w:rsid w:val="000C3E28"/>
    <w:rsid w:val="000C7A1C"/>
    <w:rsid w:val="000D2C1D"/>
    <w:rsid w:val="000D49D8"/>
    <w:rsid w:val="000D6497"/>
    <w:rsid w:val="000E4270"/>
    <w:rsid w:val="000E73AD"/>
    <w:rsid w:val="000F1593"/>
    <w:rsid w:val="000F4E5C"/>
    <w:rsid w:val="00111F08"/>
    <w:rsid w:val="00114F87"/>
    <w:rsid w:val="001203CE"/>
    <w:rsid w:val="00120958"/>
    <w:rsid w:val="00121964"/>
    <w:rsid w:val="001224E3"/>
    <w:rsid w:val="00131A5B"/>
    <w:rsid w:val="00133451"/>
    <w:rsid w:val="00136701"/>
    <w:rsid w:val="00140D41"/>
    <w:rsid w:val="0014768C"/>
    <w:rsid w:val="00150BE5"/>
    <w:rsid w:val="001526CB"/>
    <w:rsid w:val="0015365E"/>
    <w:rsid w:val="00161550"/>
    <w:rsid w:val="001620E2"/>
    <w:rsid w:val="001635C6"/>
    <w:rsid w:val="00171210"/>
    <w:rsid w:val="001737AE"/>
    <w:rsid w:val="001752F1"/>
    <w:rsid w:val="00186054"/>
    <w:rsid w:val="00190A6C"/>
    <w:rsid w:val="00192C54"/>
    <w:rsid w:val="00196D37"/>
    <w:rsid w:val="001A6E32"/>
    <w:rsid w:val="001B52F4"/>
    <w:rsid w:val="001B6015"/>
    <w:rsid w:val="001C28BC"/>
    <w:rsid w:val="001C60BD"/>
    <w:rsid w:val="001D1028"/>
    <w:rsid w:val="001D1253"/>
    <w:rsid w:val="001D2951"/>
    <w:rsid w:val="001E3EEF"/>
    <w:rsid w:val="001E622A"/>
    <w:rsid w:val="001F1C93"/>
    <w:rsid w:val="001F4D2D"/>
    <w:rsid w:val="001F5473"/>
    <w:rsid w:val="00211F34"/>
    <w:rsid w:val="00221296"/>
    <w:rsid w:val="00224E96"/>
    <w:rsid w:val="00240516"/>
    <w:rsid w:val="00240C66"/>
    <w:rsid w:val="002413FA"/>
    <w:rsid w:val="002438F0"/>
    <w:rsid w:val="00252AF0"/>
    <w:rsid w:val="002544AB"/>
    <w:rsid w:val="00254E04"/>
    <w:rsid w:val="002558A3"/>
    <w:rsid w:val="00256118"/>
    <w:rsid w:val="00257F4B"/>
    <w:rsid w:val="00260171"/>
    <w:rsid w:val="00267C4B"/>
    <w:rsid w:val="00273426"/>
    <w:rsid w:val="00291300"/>
    <w:rsid w:val="002A764D"/>
    <w:rsid w:val="002B2518"/>
    <w:rsid w:val="002B2B35"/>
    <w:rsid w:val="002B478D"/>
    <w:rsid w:val="002B4CD0"/>
    <w:rsid w:val="002B4E28"/>
    <w:rsid w:val="002D097D"/>
    <w:rsid w:val="002D7C7D"/>
    <w:rsid w:val="002E0982"/>
    <w:rsid w:val="002E173A"/>
    <w:rsid w:val="002E1D5D"/>
    <w:rsid w:val="002E2291"/>
    <w:rsid w:val="002F1A0C"/>
    <w:rsid w:val="002F28E7"/>
    <w:rsid w:val="002F3712"/>
    <w:rsid w:val="00303CEB"/>
    <w:rsid w:val="0031474D"/>
    <w:rsid w:val="00321230"/>
    <w:rsid w:val="00325938"/>
    <w:rsid w:val="003272C0"/>
    <w:rsid w:val="00332452"/>
    <w:rsid w:val="00334CE6"/>
    <w:rsid w:val="00334ED3"/>
    <w:rsid w:val="00341937"/>
    <w:rsid w:val="0034439B"/>
    <w:rsid w:val="003445AB"/>
    <w:rsid w:val="00347BB4"/>
    <w:rsid w:val="0035073D"/>
    <w:rsid w:val="00365252"/>
    <w:rsid w:val="0036774D"/>
    <w:rsid w:val="003718E8"/>
    <w:rsid w:val="00372736"/>
    <w:rsid w:val="00372C59"/>
    <w:rsid w:val="00377893"/>
    <w:rsid w:val="003849A1"/>
    <w:rsid w:val="00396C1A"/>
    <w:rsid w:val="003A33AB"/>
    <w:rsid w:val="003A5A57"/>
    <w:rsid w:val="003A645C"/>
    <w:rsid w:val="003B1519"/>
    <w:rsid w:val="003B35EA"/>
    <w:rsid w:val="003B5B8B"/>
    <w:rsid w:val="003C2327"/>
    <w:rsid w:val="003C48D2"/>
    <w:rsid w:val="003C5F76"/>
    <w:rsid w:val="003D1B90"/>
    <w:rsid w:val="003D5631"/>
    <w:rsid w:val="003D5920"/>
    <w:rsid w:val="003E139E"/>
    <w:rsid w:val="003E17DD"/>
    <w:rsid w:val="003E4073"/>
    <w:rsid w:val="003E4C01"/>
    <w:rsid w:val="003E5C5C"/>
    <w:rsid w:val="003F4F4A"/>
    <w:rsid w:val="003F6C56"/>
    <w:rsid w:val="003F6D8C"/>
    <w:rsid w:val="0040106F"/>
    <w:rsid w:val="004037CD"/>
    <w:rsid w:val="0040579E"/>
    <w:rsid w:val="00412AB9"/>
    <w:rsid w:val="0042064B"/>
    <w:rsid w:val="0042255B"/>
    <w:rsid w:val="004262C1"/>
    <w:rsid w:val="00427BA1"/>
    <w:rsid w:val="00445B9B"/>
    <w:rsid w:val="0045103A"/>
    <w:rsid w:val="00452EF0"/>
    <w:rsid w:val="00456DB9"/>
    <w:rsid w:val="00460C13"/>
    <w:rsid w:val="004706DC"/>
    <w:rsid w:val="00480F57"/>
    <w:rsid w:val="00495554"/>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4F65"/>
    <w:rsid w:val="005074BC"/>
    <w:rsid w:val="005143D3"/>
    <w:rsid w:val="00524EF3"/>
    <w:rsid w:val="00544C21"/>
    <w:rsid w:val="00547632"/>
    <w:rsid w:val="005527C1"/>
    <w:rsid w:val="00557E2C"/>
    <w:rsid w:val="00562B63"/>
    <w:rsid w:val="0056309B"/>
    <w:rsid w:val="00563421"/>
    <w:rsid w:val="00564285"/>
    <w:rsid w:val="00564D32"/>
    <w:rsid w:val="00572C81"/>
    <w:rsid w:val="005743AA"/>
    <w:rsid w:val="00575653"/>
    <w:rsid w:val="00576083"/>
    <w:rsid w:val="0058318D"/>
    <w:rsid w:val="0059186B"/>
    <w:rsid w:val="00592E68"/>
    <w:rsid w:val="00595C2C"/>
    <w:rsid w:val="00596359"/>
    <w:rsid w:val="005A2D84"/>
    <w:rsid w:val="005A5035"/>
    <w:rsid w:val="005E1635"/>
    <w:rsid w:val="005E1A2B"/>
    <w:rsid w:val="005E4A37"/>
    <w:rsid w:val="005E50D3"/>
    <w:rsid w:val="005F6B39"/>
    <w:rsid w:val="00604201"/>
    <w:rsid w:val="00605B84"/>
    <w:rsid w:val="00616D15"/>
    <w:rsid w:val="00623CAB"/>
    <w:rsid w:val="0062426B"/>
    <w:rsid w:val="006277F2"/>
    <w:rsid w:val="0063278E"/>
    <w:rsid w:val="00642FDE"/>
    <w:rsid w:val="006466CC"/>
    <w:rsid w:val="006506C7"/>
    <w:rsid w:val="0066066F"/>
    <w:rsid w:val="00661434"/>
    <w:rsid w:val="0066470C"/>
    <w:rsid w:val="0067084B"/>
    <w:rsid w:val="00672C35"/>
    <w:rsid w:val="00674FC2"/>
    <w:rsid w:val="00675410"/>
    <w:rsid w:val="00681DEA"/>
    <w:rsid w:val="00683421"/>
    <w:rsid w:val="00683696"/>
    <w:rsid w:val="0068753C"/>
    <w:rsid w:val="00691E23"/>
    <w:rsid w:val="00691FBA"/>
    <w:rsid w:val="00693B3E"/>
    <w:rsid w:val="006A1DB2"/>
    <w:rsid w:val="006A1F80"/>
    <w:rsid w:val="006B029B"/>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6103"/>
    <w:rsid w:val="007114B3"/>
    <w:rsid w:val="00711AF6"/>
    <w:rsid w:val="007203FB"/>
    <w:rsid w:val="00721AB6"/>
    <w:rsid w:val="007242E3"/>
    <w:rsid w:val="00726A94"/>
    <w:rsid w:val="00731998"/>
    <w:rsid w:val="00731F60"/>
    <w:rsid w:val="007342C2"/>
    <w:rsid w:val="00736A33"/>
    <w:rsid w:val="00737446"/>
    <w:rsid w:val="00737CCA"/>
    <w:rsid w:val="00744F5F"/>
    <w:rsid w:val="00751694"/>
    <w:rsid w:val="0075212F"/>
    <w:rsid w:val="007559DD"/>
    <w:rsid w:val="007608CA"/>
    <w:rsid w:val="00760FB9"/>
    <w:rsid w:val="007624AA"/>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B6D2C"/>
    <w:rsid w:val="007C28FE"/>
    <w:rsid w:val="007C33F4"/>
    <w:rsid w:val="007C551A"/>
    <w:rsid w:val="007D0D18"/>
    <w:rsid w:val="007D136D"/>
    <w:rsid w:val="007D1ECF"/>
    <w:rsid w:val="007E1535"/>
    <w:rsid w:val="007E3C8D"/>
    <w:rsid w:val="007E7299"/>
    <w:rsid w:val="007F17A8"/>
    <w:rsid w:val="007F3EBC"/>
    <w:rsid w:val="007F428A"/>
    <w:rsid w:val="0080503A"/>
    <w:rsid w:val="00816B0E"/>
    <w:rsid w:val="00823A24"/>
    <w:rsid w:val="0083506A"/>
    <w:rsid w:val="00841C70"/>
    <w:rsid w:val="00842E84"/>
    <w:rsid w:val="00855B52"/>
    <w:rsid w:val="008573CB"/>
    <w:rsid w:val="00864D89"/>
    <w:rsid w:val="008658A6"/>
    <w:rsid w:val="00871AA6"/>
    <w:rsid w:val="0087212A"/>
    <w:rsid w:val="0088051B"/>
    <w:rsid w:val="00882AB1"/>
    <w:rsid w:val="00891421"/>
    <w:rsid w:val="008A08B3"/>
    <w:rsid w:val="008A265F"/>
    <w:rsid w:val="008A3239"/>
    <w:rsid w:val="008A631C"/>
    <w:rsid w:val="008A695D"/>
    <w:rsid w:val="008A6B45"/>
    <w:rsid w:val="008B1411"/>
    <w:rsid w:val="008B5C9E"/>
    <w:rsid w:val="008C0184"/>
    <w:rsid w:val="008C1F83"/>
    <w:rsid w:val="008D000C"/>
    <w:rsid w:val="008D3CA0"/>
    <w:rsid w:val="008D5C29"/>
    <w:rsid w:val="008D7240"/>
    <w:rsid w:val="008E31B9"/>
    <w:rsid w:val="008F1D9D"/>
    <w:rsid w:val="008F632B"/>
    <w:rsid w:val="008F647C"/>
    <w:rsid w:val="008F7A14"/>
    <w:rsid w:val="009041D9"/>
    <w:rsid w:val="00906F2C"/>
    <w:rsid w:val="00913E80"/>
    <w:rsid w:val="009147EC"/>
    <w:rsid w:val="00916BCC"/>
    <w:rsid w:val="009239DD"/>
    <w:rsid w:val="00926715"/>
    <w:rsid w:val="00933087"/>
    <w:rsid w:val="00941B3D"/>
    <w:rsid w:val="009428AA"/>
    <w:rsid w:val="00946CF1"/>
    <w:rsid w:val="0095195E"/>
    <w:rsid w:val="00956B56"/>
    <w:rsid w:val="0096158C"/>
    <w:rsid w:val="009640F9"/>
    <w:rsid w:val="009723A5"/>
    <w:rsid w:val="009815A2"/>
    <w:rsid w:val="00985CDD"/>
    <w:rsid w:val="009B509B"/>
    <w:rsid w:val="009B7470"/>
    <w:rsid w:val="009C3031"/>
    <w:rsid w:val="009C488A"/>
    <w:rsid w:val="009C7FAB"/>
    <w:rsid w:val="009D00A5"/>
    <w:rsid w:val="009D1709"/>
    <w:rsid w:val="009D33AA"/>
    <w:rsid w:val="009E27F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47BF2"/>
    <w:rsid w:val="00A5580B"/>
    <w:rsid w:val="00A5610C"/>
    <w:rsid w:val="00A57FF5"/>
    <w:rsid w:val="00A71D88"/>
    <w:rsid w:val="00A7336B"/>
    <w:rsid w:val="00A80246"/>
    <w:rsid w:val="00A82E6E"/>
    <w:rsid w:val="00A86290"/>
    <w:rsid w:val="00A8748B"/>
    <w:rsid w:val="00A9155C"/>
    <w:rsid w:val="00A91CF4"/>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6E7E"/>
    <w:rsid w:val="00AF75DF"/>
    <w:rsid w:val="00AF78B2"/>
    <w:rsid w:val="00AF7FC8"/>
    <w:rsid w:val="00B03438"/>
    <w:rsid w:val="00B120F7"/>
    <w:rsid w:val="00B151F2"/>
    <w:rsid w:val="00B175B4"/>
    <w:rsid w:val="00B3106C"/>
    <w:rsid w:val="00B363E1"/>
    <w:rsid w:val="00B37305"/>
    <w:rsid w:val="00B45714"/>
    <w:rsid w:val="00B465CE"/>
    <w:rsid w:val="00B50BAC"/>
    <w:rsid w:val="00B55627"/>
    <w:rsid w:val="00B65159"/>
    <w:rsid w:val="00B700F5"/>
    <w:rsid w:val="00B73AC2"/>
    <w:rsid w:val="00B741CE"/>
    <w:rsid w:val="00B937A1"/>
    <w:rsid w:val="00B950AE"/>
    <w:rsid w:val="00B95FF9"/>
    <w:rsid w:val="00B97163"/>
    <w:rsid w:val="00BA1F2A"/>
    <w:rsid w:val="00BA47C6"/>
    <w:rsid w:val="00BA4898"/>
    <w:rsid w:val="00BA6A1E"/>
    <w:rsid w:val="00BB0E7C"/>
    <w:rsid w:val="00BB125D"/>
    <w:rsid w:val="00BB1453"/>
    <w:rsid w:val="00BB1CAC"/>
    <w:rsid w:val="00BB5DF0"/>
    <w:rsid w:val="00BD04DB"/>
    <w:rsid w:val="00BD2E49"/>
    <w:rsid w:val="00BD5534"/>
    <w:rsid w:val="00BD7576"/>
    <w:rsid w:val="00BE06BD"/>
    <w:rsid w:val="00BE26E6"/>
    <w:rsid w:val="00BE2E30"/>
    <w:rsid w:val="00BE6778"/>
    <w:rsid w:val="00BF1A61"/>
    <w:rsid w:val="00BF61C1"/>
    <w:rsid w:val="00C00A53"/>
    <w:rsid w:val="00C04F33"/>
    <w:rsid w:val="00C1192B"/>
    <w:rsid w:val="00C1251D"/>
    <w:rsid w:val="00C142BC"/>
    <w:rsid w:val="00C168D5"/>
    <w:rsid w:val="00C278DC"/>
    <w:rsid w:val="00C35AE2"/>
    <w:rsid w:val="00C43985"/>
    <w:rsid w:val="00C4534A"/>
    <w:rsid w:val="00C54BE1"/>
    <w:rsid w:val="00C5715C"/>
    <w:rsid w:val="00C60031"/>
    <w:rsid w:val="00C62E6A"/>
    <w:rsid w:val="00C713B5"/>
    <w:rsid w:val="00C72D18"/>
    <w:rsid w:val="00C76482"/>
    <w:rsid w:val="00C76ABB"/>
    <w:rsid w:val="00C80CCB"/>
    <w:rsid w:val="00C87DCD"/>
    <w:rsid w:val="00C87F60"/>
    <w:rsid w:val="00CA1D3A"/>
    <w:rsid w:val="00CA5E7E"/>
    <w:rsid w:val="00CB552D"/>
    <w:rsid w:val="00CB705D"/>
    <w:rsid w:val="00CD4A4A"/>
    <w:rsid w:val="00CD5B22"/>
    <w:rsid w:val="00CD607F"/>
    <w:rsid w:val="00CF279F"/>
    <w:rsid w:val="00D00785"/>
    <w:rsid w:val="00D02106"/>
    <w:rsid w:val="00D027BB"/>
    <w:rsid w:val="00D2104F"/>
    <w:rsid w:val="00D27C72"/>
    <w:rsid w:val="00D33BDA"/>
    <w:rsid w:val="00D3740B"/>
    <w:rsid w:val="00D37AC7"/>
    <w:rsid w:val="00D37B05"/>
    <w:rsid w:val="00D40289"/>
    <w:rsid w:val="00D44289"/>
    <w:rsid w:val="00D446BE"/>
    <w:rsid w:val="00D459E5"/>
    <w:rsid w:val="00D4671D"/>
    <w:rsid w:val="00D6252A"/>
    <w:rsid w:val="00D718A9"/>
    <w:rsid w:val="00D729EC"/>
    <w:rsid w:val="00D754DF"/>
    <w:rsid w:val="00D7712C"/>
    <w:rsid w:val="00D813A4"/>
    <w:rsid w:val="00D815F8"/>
    <w:rsid w:val="00D84EC8"/>
    <w:rsid w:val="00DA4EB8"/>
    <w:rsid w:val="00DB4CBA"/>
    <w:rsid w:val="00DB5C5E"/>
    <w:rsid w:val="00DB74F3"/>
    <w:rsid w:val="00DC3617"/>
    <w:rsid w:val="00DC5B2B"/>
    <w:rsid w:val="00DC6FD8"/>
    <w:rsid w:val="00DC7FA0"/>
    <w:rsid w:val="00DD31D5"/>
    <w:rsid w:val="00DF22FF"/>
    <w:rsid w:val="00DF356D"/>
    <w:rsid w:val="00DF361B"/>
    <w:rsid w:val="00DF47BB"/>
    <w:rsid w:val="00DF77A8"/>
    <w:rsid w:val="00E01CFF"/>
    <w:rsid w:val="00E05220"/>
    <w:rsid w:val="00E1680B"/>
    <w:rsid w:val="00E20060"/>
    <w:rsid w:val="00E21CA9"/>
    <w:rsid w:val="00E22F75"/>
    <w:rsid w:val="00E23EE7"/>
    <w:rsid w:val="00E24BA0"/>
    <w:rsid w:val="00E33538"/>
    <w:rsid w:val="00E36BF5"/>
    <w:rsid w:val="00E47123"/>
    <w:rsid w:val="00E50388"/>
    <w:rsid w:val="00E52834"/>
    <w:rsid w:val="00E52E94"/>
    <w:rsid w:val="00E65EBA"/>
    <w:rsid w:val="00E72F9C"/>
    <w:rsid w:val="00E7612D"/>
    <w:rsid w:val="00E764B0"/>
    <w:rsid w:val="00E76B67"/>
    <w:rsid w:val="00E85209"/>
    <w:rsid w:val="00E87F8D"/>
    <w:rsid w:val="00E90F73"/>
    <w:rsid w:val="00E913AC"/>
    <w:rsid w:val="00E962B1"/>
    <w:rsid w:val="00EA0C1A"/>
    <w:rsid w:val="00EA1A45"/>
    <w:rsid w:val="00EA3626"/>
    <w:rsid w:val="00EB60D2"/>
    <w:rsid w:val="00ED1FE3"/>
    <w:rsid w:val="00ED23B5"/>
    <w:rsid w:val="00EE3272"/>
    <w:rsid w:val="00EE3816"/>
    <w:rsid w:val="00F000AB"/>
    <w:rsid w:val="00F05E71"/>
    <w:rsid w:val="00F10AF2"/>
    <w:rsid w:val="00F13C9D"/>
    <w:rsid w:val="00F13EF3"/>
    <w:rsid w:val="00F16307"/>
    <w:rsid w:val="00F201CA"/>
    <w:rsid w:val="00F24976"/>
    <w:rsid w:val="00F2695A"/>
    <w:rsid w:val="00F26CE4"/>
    <w:rsid w:val="00F27155"/>
    <w:rsid w:val="00F326E1"/>
    <w:rsid w:val="00F36231"/>
    <w:rsid w:val="00F408AD"/>
    <w:rsid w:val="00F55967"/>
    <w:rsid w:val="00F61492"/>
    <w:rsid w:val="00F65447"/>
    <w:rsid w:val="00F71BB5"/>
    <w:rsid w:val="00F72E5E"/>
    <w:rsid w:val="00F805B4"/>
    <w:rsid w:val="00F831BC"/>
    <w:rsid w:val="00F976A2"/>
    <w:rsid w:val="00FA0DA5"/>
    <w:rsid w:val="00FA13EB"/>
    <w:rsid w:val="00FA2A91"/>
    <w:rsid w:val="00FA3A60"/>
    <w:rsid w:val="00FA3D10"/>
    <w:rsid w:val="00FB106F"/>
    <w:rsid w:val="00FB2DB5"/>
    <w:rsid w:val="00FC2800"/>
    <w:rsid w:val="00FC5D31"/>
    <w:rsid w:val="00FC77F6"/>
    <w:rsid w:val="00FD37A5"/>
    <w:rsid w:val="00FE2460"/>
    <w:rsid w:val="00FF1109"/>
    <w:rsid w:val="049A024A"/>
    <w:rsid w:val="0FE8498F"/>
    <w:rsid w:val="10C95A18"/>
    <w:rsid w:val="19A81EC5"/>
    <w:rsid w:val="21143A54"/>
    <w:rsid w:val="216B62FC"/>
    <w:rsid w:val="22447517"/>
    <w:rsid w:val="2724162F"/>
    <w:rsid w:val="2BAF2CD2"/>
    <w:rsid w:val="36D42308"/>
    <w:rsid w:val="500164D0"/>
    <w:rsid w:val="555B19B8"/>
    <w:rsid w:val="60DF051C"/>
    <w:rsid w:val="62310614"/>
    <w:rsid w:val="63FC6410"/>
    <w:rsid w:val="662D5CAB"/>
    <w:rsid w:val="67475AFF"/>
    <w:rsid w:val="6AE362EB"/>
    <w:rsid w:val="771153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character" w:default="1" w:styleId="16">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beforeLines="0" w:beforeAutospacing="0" w:line="240" w:lineRule="auto"/>
      <w:ind w:left="420" w:leftChars="200" w:firstLine="420" w:firstLineChars="200"/>
    </w:pPr>
    <w:rPr>
      <w:rFonts w:hint="default" w:ascii="Times New Roman"/>
    </w:rPr>
  </w:style>
  <w:style w:type="paragraph" w:styleId="3">
    <w:name w:val="Body Text Indent"/>
    <w:basedOn w:val="1"/>
    <w:next w:val="1"/>
    <w:link w:val="22"/>
    <w:qFormat/>
    <w:uiPriority w:val="0"/>
    <w:pPr>
      <w:spacing w:line="180" w:lineRule="atLeast"/>
      <w:ind w:firstLine="566" w:firstLineChars="200"/>
      <w:jc w:val="left"/>
    </w:pPr>
    <w:rPr>
      <w:rFonts w:ascii="宋体" w:hAnsi="宋体" w:eastAsia="宋体" w:cs="Times New Roman"/>
      <w:sz w:val="28"/>
      <w:szCs w:val="20"/>
    </w:rPr>
  </w:style>
  <w:style w:type="paragraph" w:styleId="5">
    <w:name w:val="Body Text"/>
    <w:basedOn w:val="1"/>
    <w:next w:val="6"/>
    <w:link w:val="23"/>
    <w:semiHidden/>
    <w:unhideWhenUsed/>
    <w:uiPriority w:val="99"/>
    <w:pPr>
      <w:spacing w:after="120"/>
    </w:pPr>
  </w:style>
  <w:style w:type="paragraph" w:styleId="6">
    <w:name w:val="Body Text First Indent"/>
    <w:basedOn w:val="1"/>
    <w:link w:val="24"/>
    <w:qFormat/>
    <w:uiPriority w:val="0"/>
    <w:pPr>
      <w:ind w:firstLine="420" w:firstLineChars="100"/>
    </w:pPr>
    <w:rPr>
      <w:rFonts w:ascii="Times New Roman" w:hAnsi="Times New Roman" w:eastAsia="宋体" w:cs="Times New Roman"/>
      <w:szCs w:val="20"/>
    </w:rPr>
  </w:style>
  <w:style w:type="paragraph" w:styleId="7">
    <w:name w:val="Plain Text"/>
    <w:basedOn w:val="1"/>
    <w:next w:val="1"/>
    <w:link w:val="26"/>
    <w:qFormat/>
    <w:uiPriority w:val="0"/>
    <w:rPr>
      <w:rFonts w:ascii="宋体" w:hAnsi="Courier New"/>
    </w:rPr>
  </w:style>
  <w:style w:type="paragraph" w:styleId="8">
    <w:name w:val="Date"/>
    <w:basedOn w:val="1"/>
    <w:next w:val="1"/>
    <w:link w:val="31"/>
    <w:semiHidden/>
    <w:unhideWhenUsed/>
    <w:uiPriority w:val="99"/>
    <w:pPr>
      <w:ind w:left="100" w:leftChars="2500"/>
    </w:pPr>
  </w:style>
  <w:style w:type="paragraph" w:styleId="9">
    <w:name w:val="Balloon Text"/>
    <w:basedOn w:val="1"/>
    <w:link w:val="28"/>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Elegant"/>
    <w:basedOn w:val="13"/>
    <w:semiHidden/>
    <w:unhideWhenUsed/>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7">
    <w:name w:val="FollowedHyperlink"/>
    <w:basedOn w:val="16"/>
    <w:semiHidden/>
    <w:unhideWhenUsed/>
    <w:uiPriority w:val="99"/>
    <w:rPr>
      <w:color w:val="800080" w:themeColor="followedHyperlink"/>
      <w:u w:val="single"/>
    </w:rPr>
  </w:style>
  <w:style w:type="character" w:styleId="18">
    <w:name w:val="Emphasis"/>
    <w:qFormat/>
    <w:uiPriority w:val="20"/>
    <w:rPr>
      <w:i/>
    </w:rPr>
  </w:style>
  <w:style w:type="character" w:styleId="19">
    <w:name w:val="Hyperlink"/>
    <w:basedOn w:val="16"/>
    <w:unhideWhenUsed/>
    <w:uiPriority w:val="99"/>
    <w:rPr>
      <w:color w:val="0000FF" w:themeColor="hyperlink"/>
      <w:u w:val="single"/>
    </w:rPr>
  </w:style>
  <w:style w:type="character" w:customStyle="1" w:styleId="20">
    <w:name w:val="页眉 字符"/>
    <w:basedOn w:val="16"/>
    <w:link w:val="11"/>
    <w:qFormat/>
    <w:uiPriority w:val="99"/>
    <w:rPr>
      <w:sz w:val="18"/>
      <w:szCs w:val="18"/>
    </w:rPr>
  </w:style>
  <w:style w:type="character" w:customStyle="1" w:styleId="21">
    <w:name w:val="页脚 字符"/>
    <w:basedOn w:val="16"/>
    <w:link w:val="10"/>
    <w:qFormat/>
    <w:uiPriority w:val="99"/>
    <w:rPr>
      <w:sz w:val="18"/>
      <w:szCs w:val="18"/>
    </w:rPr>
  </w:style>
  <w:style w:type="character" w:customStyle="1" w:styleId="22">
    <w:name w:val="正文文本缩进 字符"/>
    <w:basedOn w:val="16"/>
    <w:link w:val="3"/>
    <w:qFormat/>
    <w:uiPriority w:val="0"/>
    <w:rPr>
      <w:rFonts w:ascii="宋体" w:hAnsi="宋体" w:eastAsia="宋体" w:cs="Times New Roman"/>
      <w:sz w:val="28"/>
      <w:szCs w:val="20"/>
    </w:rPr>
  </w:style>
  <w:style w:type="character" w:customStyle="1" w:styleId="23">
    <w:name w:val="正文文本 字符"/>
    <w:basedOn w:val="16"/>
    <w:link w:val="5"/>
    <w:semiHidden/>
    <w:uiPriority w:val="99"/>
  </w:style>
  <w:style w:type="character" w:customStyle="1" w:styleId="24">
    <w:name w:val="正文文本首行缩进 字符"/>
    <w:basedOn w:val="23"/>
    <w:link w:val="6"/>
    <w:qFormat/>
    <w:uiPriority w:val="0"/>
    <w:rPr>
      <w:rFonts w:ascii="Times New Roman" w:hAnsi="Times New Roman" w:eastAsia="宋体" w:cs="Times New Roman"/>
      <w:szCs w:val="20"/>
    </w:rPr>
  </w:style>
  <w:style w:type="paragraph" w:styleId="25">
    <w:name w:val="List Paragraph"/>
    <w:basedOn w:val="1"/>
    <w:qFormat/>
    <w:uiPriority w:val="34"/>
    <w:pPr>
      <w:ind w:firstLine="420" w:firstLineChars="200"/>
    </w:pPr>
  </w:style>
  <w:style w:type="character" w:customStyle="1" w:styleId="26">
    <w:name w:val="纯文本 字符"/>
    <w:link w:val="7"/>
    <w:qFormat/>
    <w:uiPriority w:val="0"/>
    <w:rPr>
      <w:rFonts w:ascii="宋体" w:hAnsi="Courier New"/>
    </w:rPr>
  </w:style>
  <w:style w:type="character" w:customStyle="1" w:styleId="27">
    <w:name w:val="纯文本 Char1"/>
    <w:basedOn w:val="16"/>
    <w:semiHidden/>
    <w:qFormat/>
    <w:uiPriority w:val="99"/>
    <w:rPr>
      <w:rFonts w:ascii="宋体" w:hAnsi="Courier New" w:eastAsia="宋体" w:cs="Courier New"/>
      <w:szCs w:val="21"/>
    </w:rPr>
  </w:style>
  <w:style w:type="character" w:customStyle="1" w:styleId="28">
    <w:name w:val="批注框文本 字符"/>
    <w:basedOn w:val="16"/>
    <w:link w:val="9"/>
    <w:semiHidden/>
    <w:qFormat/>
    <w:uiPriority w:val="99"/>
    <w:rPr>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未处理的提及1"/>
    <w:basedOn w:val="16"/>
    <w:semiHidden/>
    <w:unhideWhenUsed/>
    <w:uiPriority w:val="99"/>
    <w:rPr>
      <w:color w:val="605E5C"/>
      <w:shd w:val="clear" w:color="auto" w:fill="E1DFDD"/>
    </w:rPr>
  </w:style>
  <w:style w:type="character" w:customStyle="1" w:styleId="31">
    <w:name w:val="日期 字符"/>
    <w:basedOn w:val="16"/>
    <w:link w:val="8"/>
    <w:semiHidden/>
    <w:uiPriority w:val="99"/>
    <w:rPr>
      <w:rFonts w:asciiTheme="minorHAnsi" w:hAnsiTheme="minorHAnsi" w:eastAsiaTheme="minorEastAsia" w:cstheme="minorBidi"/>
      <w:kern w:val="2"/>
      <w:sz w:val="21"/>
      <w:szCs w:val="22"/>
    </w:rPr>
  </w:style>
  <w:style w:type="character" w:customStyle="1" w:styleId="32">
    <w:name w:val="未处理的提及2"/>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9EAE3-BDD1-478F-823B-B23C54A909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8593</Words>
  <Characters>9125</Characters>
  <Lines>78</Lines>
  <Paragraphs>21</Paragraphs>
  <TotalTime>23</TotalTime>
  <ScaleCrop>false</ScaleCrop>
  <LinksUpToDate>false</LinksUpToDate>
  <CharactersWithSpaces>9880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2021-10-13T00:20:00Z</cp:lastPrinted>
  <dcterms:modified xsi:type="dcterms:W3CDTF">2022-12-20T03:12:29Z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87B73CEA917D49DAAD4B961EE773B374</vt:lpwstr>
  </property>
</Properties>
</file>