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嵊州市人民</w:t>
      </w:r>
      <w:r>
        <w:rPr>
          <w:rFonts w:hint="eastAsia"/>
          <w:sz w:val="28"/>
          <w:szCs w:val="28"/>
          <w:lang w:val="en-US" w:eastAsia="zh-CN"/>
        </w:rPr>
        <w:t>医</w:t>
      </w:r>
      <w:r>
        <w:rPr>
          <w:rFonts w:hint="eastAsia"/>
          <w:sz w:val="28"/>
          <w:szCs w:val="28"/>
        </w:rPr>
        <w:t>院传染病智能监测预警前置软件</w:t>
      </w:r>
      <w:r>
        <w:rPr>
          <w:rFonts w:hint="eastAsia"/>
          <w:sz w:val="28"/>
          <w:szCs w:val="28"/>
          <w:lang w:val="en-US" w:eastAsia="zh-CN"/>
        </w:rPr>
        <w:t>采购参数要求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eastAsia" w:ascii="仿宋" w:hAnsi="仿宋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1.总体要求: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</w:t>
      </w:r>
      <w:r>
        <w:rPr>
          <w:rFonts w:hint="eastAsia" w:ascii="仿宋" w:hAnsi="仿宋" w:eastAsia="仿宋" w:cs="Times New Roman"/>
          <w:sz w:val="24"/>
          <w:szCs w:val="24"/>
        </w:rPr>
        <w:t>《关于建立健全智慧化多点触发传染病监测预警体系的指导意见》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要求，</w:t>
      </w:r>
      <w:r>
        <w:rPr>
          <w:rFonts w:hint="eastAsia" w:ascii="仿宋" w:hAnsi="仿宋" w:eastAsia="仿宋" w:cs="Times New Roman"/>
          <w:sz w:val="24"/>
          <w:szCs w:val="24"/>
        </w:rPr>
        <w:t>同步院内信息系统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传染病相关</w:t>
      </w:r>
      <w:r>
        <w:rPr>
          <w:rFonts w:hint="eastAsia" w:ascii="仿宋" w:hAnsi="仿宋" w:eastAsia="仿宋" w:cs="Times New Roman"/>
          <w:sz w:val="24"/>
          <w:szCs w:val="24"/>
        </w:rPr>
        <w:t>诊疗数据至前置软件数据库，实现与前置软件的交互功能</w:t>
      </w:r>
      <w:r>
        <w:rPr>
          <w:rFonts w:hint="eastAsia" w:ascii="仿宋" w:hAnsi="仿宋" w:eastAsia="仿宋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2.接口改造内容：</w:t>
      </w:r>
    </w:p>
    <w:tbl>
      <w:tblPr>
        <w:tblStyle w:val="4"/>
        <w:tblW w:w="5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166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" w:type="pct"/>
            <w:shd w:val="clear" w:color="auto" w:fill="auto"/>
            <w:vAlign w:val="center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数据集对接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完成如下数据上传：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患者基本信息；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诊疗活动信息；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门诊就诊记录；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门（急）诊留观记录；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西医门（急）诊病历；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中医门诊病历；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西医门（急）诊处方；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西医门（急）诊处方明细；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入院记录；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住院首次病程记录；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住院日常病程记录；</w:t>
            </w:r>
          </w:p>
          <w:p>
            <w:pPr>
              <w:pStyle w:val="6"/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（12）住院医嘱；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(13)  出院记录；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(14)  住院病案首页；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(15)  检查报告；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(16)  检查报告项目；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(17)  检验报告；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(18)  检验报告项目；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(19)  传染病报告卡；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(20)  死亡信息；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(21)  医院信息系统用户信息；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(22)  医院信息系统科室。</w:t>
            </w:r>
          </w:p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1" w:type="pct"/>
            <w:shd w:val="clear" w:color="auto" w:fill="auto"/>
            <w:vAlign w:val="center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消息交互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消息交互内容：HIS系统实现与前置软件单点登录、消息交互。</w:t>
            </w:r>
          </w:p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1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单点登录API接口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（1）获取私钥 API 接口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接口说明：通过医疗机构的授权码license，获取APISecretKey私钥，在调用单点登录时携带该Key值，实现单点登录。接口通过医院信息系统的B端（B/S系统）或C端（C/S系统），调用医生电脑的前置软件客户端的API接口。</w:t>
            </w:r>
          </w:p>
          <w:p>
            <w:pPr>
              <w:pStyle w:val="6"/>
              <w:ind w:firstLine="199" w:firstLineChars="83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（2）单点登录 API 接口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接口说明：根据获取私钥API接口获得的secretKey，加上用户id，实现单点登录。集成单点登录API接口的前提是，医疗机构已实现全院用户信息表base_user数据同步。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接口通过医院信息系统的B端（B/S系统）或C端（C/S系统），调用医生电脑的前置软件客户端的API接口。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11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消息查阅API接口</w:t>
            </w:r>
          </w:p>
        </w:tc>
        <w:tc>
          <w:tcPr>
            <w:tcW w:w="3302" w:type="pct"/>
            <w:shd w:val="clear" w:color="auto" w:fill="auto"/>
            <w:vAlign w:val="center"/>
          </w:tcPr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（1）获取私钥 API 接口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接口说明：通过医疗机构的授权码license，获取APISecretKey私钥，在调用消息查阅接口时携带私钥，实现安全认证。私钥有效期为7天。和单点登录接口有区别，本接口通过医院信息系统的Server端，调用前置软件Server端的API接口。调用时建议单线程调用。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（2）消息查阅 API 接口</w:t>
            </w:r>
          </w:p>
          <w:p>
            <w:pPr>
              <w:pStyle w:val="6"/>
              <w:ind w:firstLine="240" w:firstLineChars="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接口说明：医疗机构携带APISecretKey私钥和查询条件，调阅前置软件产生的消息提醒。和单点登录接口有区别，本接口通过医院信息系统的Server端，调用前置软件Server端的API接口。调用时建议单线程调用，多线程调用时，可能会有消息顺序错乱的风险。</w:t>
            </w:r>
          </w:p>
        </w:tc>
      </w:tr>
    </w:tbl>
    <w:p>
      <w:pPr>
        <w:jc w:val="left"/>
        <w:rPr>
          <w:rFonts w:hint="eastAsia" w:ascii="仿宋" w:hAnsi="仿宋" w:eastAsia="仿宋"/>
          <w:b/>
          <w:bCs/>
          <w:sz w:val="24"/>
          <w:szCs w:val="24"/>
        </w:rPr>
      </w:pPr>
      <w:bookmarkStart w:id="3" w:name="_GoBack"/>
      <w:bookmarkEnd w:id="3"/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/>
          <w:b/>
          <w:bCs/>
          <w:sz w:val="24"/>
          <w:szCs w:val="24"/>
        </w:rPr>
        <w:t>硬件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/>
          <w:b/>
          <w:bCs/>
          <w:sz w:val="24"/>
          <w:szCs w:val="24"/>
        </w:rPr>
        <w:t>如下：</w:t>
      </w:r>
      <w:bookmarkStart w:id="0" w:name="_Toc178610189"/>
      <w:bookmarkStart w:id="1" w:name="OLE_LINK1"/>
    </w:p>
    <w:p>
      <w:pPr>
        <w:pStyle w:val="6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bidi="ar"/>
        </w:rPr>
        <w:t>三级医院传染病智能监测一体机配置</w:t>
      </w:r>
      <w:bookmarkEnd w:id="0"/>
    </w:p>
    <w:bookmarkEnd w:id="1"/>
    <w:tbl>
      <w:tblPr>
        <w:tblStyle w:val="4"/>
        <w:tblW w:w="5232" w:type="pct"/>
        <w:tblInd w:w="-3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65"/>
        <w:gridCol w:w="63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</w:pPr>
            <w:bookmarkStart w:id="2" w:name="_Hlk178609251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名称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bidi="ar"/>
              </w:rPr>
              <w:t>规格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鲲鹏平台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 X 12*3.5英寸/EXP扩展/L6平台/2*(鲲鹏920 5220,32Core@2.6GHz,8DIMM)/4*GE/21Q2-EI平台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内存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 X 64GB/DDR4/RDIMM内存-ECC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SATA/SAS SSD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 X 1.92TB-SATA SSD-读取密集型-2.5寸（如需做RAID另加一块硬盘）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RAID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 X 无缓存RAID卡/支持RAID 0,1,10/支持边带管理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网卡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 X TM280板载灵活网卡-25GE/10GE光口-4端口-SFP28(不含光模块)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IO模组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 X 16X SLOT (PCIE X16) +16X SLOT (PCIE X8)-RISER1&amp;2 模组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电源模块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 X 电源模块/服务器白金900W PAC900S12-B2版本交流电源/02312XWK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服务器配件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 X 硬盘转接支架-3.5安装2.5寸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服务器配件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 X 3.5英寸硬盘托架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服务器配件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 X 2U静态滑轨套件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光模块组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 X 10GSFP+850nm 0.3km 多模 MTRS-01X11-G/02318169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 X 服务器三年标准售后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数据库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openGauss(5.0.0)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操作系统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openEuler(22.03)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疾控前置件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按国家传染病监测预警前置软件考核任务要求完成初始化配置，并配合医院完成前置软件运行所需软硬件环境初始化对应的0S、Database、App、Port等环境配置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软件基础务</w:t>
            </w:r>
          </w:p>
        </w:tc>
        <w:tc>
          <w:tcPr>
            <w:tcW w:w="3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前置软件安装初始化服务，含一次前置软件远程复核服务</w:t>
            </w: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8"/>
          <w:szCs w:val="28"/>
        </w:rPr>
        <w:t>.</w:t>
      </w:r>
      <w:r>
        <w:rPr>
          <w:rFonts w:hint="eastAsia" w:ascii="仿宋" w:hAnsi="仿宋" w:eastAsia="仿宋"/>
          <w:b/>
          <w:bCs/>
          <w:sz w:val="24"/>
          <w:szCs w:val="24"/>
        </w:rPr>
        <w:t>信创要求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项目应根据建设单位需求，按照信创相关标准规范，实现建设单位建设需求、使用目标，按需求方指定的环境部署和应用，系统需支持在信创环境下运行，建成后对信创环境下的客户端必须具有良好的兼容性和适应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  <w14:ligatures w14:val="standardContextual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  <w14:ligatures w14:val="standardContextual"/>
        </w:rPr>
        <w:t>.实施及工期要求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14:ligatures w14:val="standardContextual"/>
        </w:rPr>
        <w:t>现场服务器上架；现场配合医院修改服务器IP地址；现场配合医院网络测试；现场协助医院前置机环境准备、部署。实施期间必须有不少于1名工程师在医院现场施工以及二次开发，满足医院个性化需求，中标并签订合同后30天内完成整体项目建设并通过验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  <w14:ligatures w14:val="standardContextual"/>
        </w:rPr>
        <w:t>6</w:t>
      </w:r>
      <w:r>
        <w:rPr>
          <w:rFonts w:hint="eastAsia" w:ascii="仿宋" w:hAnsi="仿宋" w:eastAsia="仿宋" w:cs="仿宋"/>
          <w:b/>
          <w:bCs/>
          <w:sz w:val="24"/>
          <w:szCs w:val="24"/>
          <w14:ligatures w14:val="standardContextual"/>
        </w:rPr>
        <w:t>.售后服务要求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14:ligatures w14:val="standardContextual"/>
        </w:rPr>
      </w:pPr>
      <w:r>
        <w:rPr>
          <w:rFonts w:hint="eastAsia" w:ascii="仿宋" w:hAnsi="仿宋" w:eastAsia="仿宋" w:cs="仿宋"/>
          <w:sz w:val="24"/>
          <w:szCs w:val="24"/>
          <w14:ligatures w14:val="standardContextual"/>
        </w:rPr>
        <w:t>（1）投标方完成项目建设，经验收合格后应提供不少于1年免费运行维护。免费服务期满后的售后服务方式、费用，在不高于中标金额8%的范围内，经双方协商，签订相关售后服务合同。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14:ligatures w14:val="standardContextual"/>
        </w:rPr>
      </w:pPr>
      <w:r>
        <w:rPr>
          <w:rFonts w:hint="eastAsia" w:ascii="仿宋" w:hAnsi="仿宋" w:eastAsia="仿宋" w:cs="仿宋"/>
          <w:sz w:val="24"/>
          <w:szCs w:val="24"/>
          <w14:ligatures w14:val="standardContextual"/>
        </w:rPr>
        <w:t>（2）服务响应要求：7×24小时电话服务，1小时内做出明确响应和安排，4小时内做出故障诊断报告，如需现场服务的，具有解决故障能力的工程师应在24小时内到达现场。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14:ligatures w14:val="standardContextual"/>
        </w:rPr>
      </w:pPr>
      <w:r>
        <w:rPr>
          <w:rFonts w:hint="eastAsia" w:ascii="仿宋" w:hAnsi="仿宋" w:eastAsia="仿宋" w:cs="仿宋"/>
          <w:sz w:val="24"/>
          <w:szCs w:val="24"/>
          <w14:ligatures w14:val="standardContextual"/>
        </w:rPr>
        <w:t>（3）完成本项目所需的和医院现有系统的所有接口改造，与医院现有系统等接口由中标人负责，不再另行支付费用。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24"/>
          <w14:ligatures w14:val="standardContextual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  <w14:ligatures w14:val="standardContextual"/>
        </w:rPr>
        <w:t>7</w:t>
      </w:r>
      <w:r>
        <w:rPr>
          <w:rFonts w:hint="eastAsia" w:ascii="仿宋" w:hAnsi="仿宋" w:eastAsia="仿宋" w:cs="仿宋"/>
          <w:b/>
          <w:bCs/>
          <w:sz w:val="24"/>
          <w:szCs w:val="24"/>
          <w14:ligatures w14:val="standardContextual"/>
        </w:rPr>
        <w:t>.培训要求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eastAsia="仿宋"/>
        </w:rPr>
      </w:pPr>
      <w:r>
        <w:rPr>
          <w:rFonts w:hint="eastAsia" w:ascii="仿宋" w:hAnsi="仿宋" w:eastAsia="仿宋" w:cs="仿宋"/>
          <w:sz w:val="24"/>
          <w:szCs w:val="24"/>
          <w14:ligatures w14:val="standardContextual"/>
        </w:rPr>
        <w:t>投标方在项目建设前后除了对业务经办人员的专项培训以外，应对招标方的系统维护人员进行系统维护培训。包括：系统管理、开发工具、平台软件等。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61E1B"/>
    <w:multiLevelType w:val="multilevel"/>
    <w:tmpl w:val="11B61E1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88D32A3"/>
    <w:multiLevelType w:val="multilevel"/>
    <w:tmpl w:val="388D32A3"/>
    <w:lvl w:ilvl="0" w:tentative="0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80" w:hanging="440"/>
      </w:pPr>
    </w:lvl>
    <w:lvl w:ilvl="2" w:tentative="0">
      <w:start w:val="1"/>
      <w:numFmt w:val="lowerRoman"/>
      <w:lvlText w:val="%3."/>
      <w:lvlJc w:val="right"/>
      <w:pPr>
        <w:ind w:left="1520" w:hanging="440"/>
      </w:pPr>
    </w:lvl>
    <w:lvl w:ilvl="3" w:tentative="0">
      <w:start w:val="1"/>
      <w:numFmt w:val="decimal"/>
      <w:lvlText w:val="%4."/>
      <w:lvlJc w:val="left"/>
      <w:pPr>
        <w:ind w:left="1960" w:hanging="440"/>
      </w:pPr>
    </w:lvl>
    <w:lvl w:ilvl="4" w:tentative="0">
      <w:start w:val="1"/>
      <w:numFmt w:val="lowerLetter"/>
      <w:lvlText w:val="%5)"/>
      <w:lvlJc w:val="left"/>
      <w:pPr>
        <w:ind w:left="2400" w:hanging="440"/>
      </w:pPr>
    </w:lvl>
    <w:lvl w:ilvl="5" w:tentative="0">
      <w:start w:val="1"/>
      <w:numFmt w:val="lowerRoman"/>
      <w:lvlText w:val="%6."/>
      <w:lvlJc w:val="right"/>
      <w:pPr>
        <w:ind w:left="2840" w:hanging="440"/>
      </w:pPr>
    </w:lvl>
    <w:lvl w:ilvl="6" w:tentative="0">
      <w:start w:val="1"/>
      <w:numFmt w:val="decimal"/>
      <w:lvlText w:val="%7."/>
      <w:lvlJc w:val="left"/>
      <w:pPr>
        <w:ind w:left="3280" w:hanging="440"/>
      </w:pPr>
    </w:lvl>
    <w:lvl w:ilvl="7" w:tentative="0">
      <w:start w:val="1"/>
      <w:numFmt w:val="lowerLetter"/>
      <w:lvlText w:val="%8)"/>
      <w:lvlJc w:val="left"/>
      <w:pPr>
        <w:ind w:left="3720" w:hanging="440"/>
      </w:pPr>
    </w:lvl>
    <w:lvl w:ilvl="8" w:tentative="0">
      <w:start w:val="1"/>
      <w:numFmt w:val="lowerRoman"/>
      <w:lvlText w:val="%9."/>
      <w:lvlJc w:val="right"/>
      <w:pPr>
        <w:ind w:left="41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47B38"/>
    <w:rsid w:val="07063021"/>
    <w:rsid w:val="07B47B38"/>
    <w:rsid w:val="321A21C3"/>
    <w:rsid w:val="3CFD291B"/>
    <w:rsid w:val="4A17561C"/>
    <w:rsid w:val="51131C92"/>
    <w:rsid w:val="61A0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semiHidden/>
    <w:unhideWhenUsed/>
    <w:qFormat/>
    <w:uiPriority w:val="0"/>
    <w:pPr>
      <w:spacing w:line="360" w:lineRule="auto"/>
      <w:ind w:firstLine="420" w:firstLineChars="100"/>
    </w:pPr>
    <w:rPr>
      <w:rFonts w:ascii="Times New Roman" w:hAnsi="Times New Roman" w:eastAsia="微软雅黑"/>
      <w:szCs w:val="24"/>
    </w:rPr>
  </w:style>
  <w:style w:type="paragraph" w:styleId="3">
    <w:name w:val="Body Text"/>
    <w:basedOn w:val="1"/>
    <w:next w:val="2"/>
    <w:semiHidden/>
    <w:unhideWhenUsed/>
    <w:qFormat/>
    <w:uiPriority w:val="99"/>
    <w:pPr>
      <w:spacing w:after="120"/>
    </w:pPr>
  </w:style>
  <w:style w:type="paragraph" w:customStyle="1" w:styleId="6">
    <w:name w:val="__正文"/>
    <w:qFormat/>
    <w:uiPriority w:val="0"/>
    <w:pPr>
      <w:widowControl w:val="0"/>
      <w:spacing w:line="360" w:lineRule="auto"/>
      <w:ind w:firstLine="200" w:firstLineChars="200"/>
    </w:pPr>
    <w:rPr>
      <w:rFonts w:eastAsia="微软雅黑" w:asciiTheme="minorHAnsi" w:hAnsiTheme="minorHAnsi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2024-11-13T06:37:00Z</dcterms:created>
  <dc:creator>cicada</dc:creator>
  <cp:lastModifiedBy>cicada</cp:lastModifiedBy>
  <dcterms:modified xsi:type="dcterms:W3CDTF">2024-11-13T07:04:45Z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912B2C9341FA45F0985746E658847318</vt:lpwstr>
  </property>
</Properties>
</file>