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u w:val="none"/>
          <w:lang w:val="en-US" w:eastAsia="zh-CN"/>
        </w:rPr>
      </w:pPr>
      <w:bookmarkStart w:id="7" w:name="_GoBack"/>
      <w:r>
        <w:rPr>
          <w:rFonts w:hint="eastAsia"/>
          <w:b w:val="0"/>
          <w:bCs w:val="0"/>
          <w:sz w:val="36"/>
          <w:szCs w:val="36"/>
        </w:rPr>
        <w:t>嵊州市人民医院消防设施设备维修</w:t>
      </w:r>
      <w:r>
        <w:rPr>
          <w:rFonts w:hint="eastAsia" w:ascii="宋体" w:hAnsi="宋体"/>
          <w:b w:val="0"/>
          <w:bCs w:val="0"/>
          <w:sz w:val="36"/>
          <w:szCs w:val="36"/>
        </w:rPr>
        <w:t>内容及需求</w:t>
      </w:r>
    </w:p>
    <w:bookmarkEnd w:id="7"/>
    <w:tbl>
      <w:tblPr>
        <w:tblStyle w:val="6"/>
        <w:tblW w:w="13909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648"/>
        <w:gridCol w:w="9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96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u w:val="none"/>
                <w:vertAlign w:val="baseline"/>
                <w:lang w:eastAsia="zh-CN"/>
              </w:rPr>
            </w:pPr>
            <w:bookmarkStart w:id="0" w:name="OLE_LINK9"/>
            <w:r>
              <w:rPr>
                <w:rFonts w:hint="eastAsia"/>
                <w:sz w:val="21"/>
                <w:szCs w:val="21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3648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eastAsia="zh-CN"/>
              </w:rPr>
              <w:t>检测问题</w:t>
            </w:r>
          </w:p>
        </w:tc>
        <w:tc>
          <w:tcPr>
            <w:tcW w:w="9565" w:type="dxa"/>
          </w:tcPr>
          <w:p>
            <w:pPr>
              <w:jc w:val="center"/>
              <w:rPr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eastAsia="zh-CN"/>
              </w:rPr>
              <w:t>维修方案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648" w:type="dxa"/>
          </w:tcPr>
          <w:p>
            <w:pPr>
              <w:jc w:val="left"/>
              <w:rPr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水泵控制柜断路器相间隔弧板未安装。</w:t>
            </w:r>
          </w:p>
        </w:tc>
        <w:tc>
          <w:tcPr>
            <w:tcW w:w="9565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1.关闭水泵控制柜电源检查断路器获取匹配隔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>板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2.安装</w:t>
            </w: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隔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>板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3.进行断路器分合闸测试，确认无异常放电或电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  <w:t>外溢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648" w:type="dxa"/>
          </w:tcPr>
          <w:p>
            <w:pPr>
              <w:jc w:val="left"/>
              <w:rPr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水泵房控制柜及电源柜下方电缆沟未做封堵。</w:t>
            </w:r>
          </w:p>
        </w:tc>
        <w:tc>
          <w:tcPr>
            <w:tcW w:w="9565" w:type="dxa"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1.切断电源，清理电缆沟内杂物</w:t>
            </w:r>
          </w:p>
          <w:p>
            <w:pPr>
              <w:jc w:val="left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2.用防火泥填实，检查密封性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648" w:type="dxa"/>
            <w:vMerge w:val="restart"/>
          </w:tcPr>
          <w:p>
            <w:pPr>
              <w:jc w:val="left"/>
              <w:rPr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消防主机备电故障已拆除。</w:t>
            </w:r>
          </w:p>
        </w:tc>
        <w:tc>
          <w:tcPr>
            <w:tcW w:w="9565" w:type="dxa"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1.选型匹配的新电池并安装主机备电源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48" w:type="dxa"/>
            <w:vMerge w:val="continue"/>
          </w:tcPr>
          <w:p>
            <w:pPr>
              <w:jc w:val="left"/>
              <w:rPr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9565" w:type="dxa"/>
          </w:tcPr>
          <w:p>
            <w:pPr>
              <w:jc w:val="left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2.恢复主电源确保电池充电正常，断开主电源测试主机是否能自动切换至备电供电，检测线路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48" w:type="dxa"/>
            <w:vMerge w:val="continue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65" w:type="dxa"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3.检查火灾报警控制器编程，确保正确配置消火栓与消防泵启动的逻辑关联。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48" w:type="dxa"/>
            <w:vMerge w:val="continue"/>
          </w:tcPr>
          <w:p>
            <w:pPr>
              <w:jc w:val="left"/>
              <w:rPr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9565" w:type="dxa"/>
          </w:tcPr>
          <w:p>
            <w:pPr>
              <w:jc w:val="left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4.检查线路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648" w:type="dxa"/>
          </w:tcPr>
          <w:p>
            <w:pPr>
              <w:jc w:val="left"/>
              <w:rPr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报警主机故障点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处，屏蔽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处，反馈7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处(主要为电源反馈)。</w:t>
            </w:r>
          </w:p>
        </w:tc>
        <w:tc>
          <w:tcPr>
            <w:tcW w:w="9565" w:type="dxa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1.检查主机故障点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64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水泵双电源手动切换扳手缺失。</w:t>
            </w:r>
          </w:p>
        </w:tc>
        <w:tc>
          <w:tcPr>
            <w:tcW w:w="9565" w:type="dxa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1.配置切换板手1个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648" w:type="dxa"/>
            <w:vMerge w:val="restart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6号楼走道排烟及电梯前室加压送风测试风机未动作。</w:t>
            </w:r>
          </w:p>
        </w:tc>
        <w:tc>
          <w:tcPr>
            <w:tcW w:w="9565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1.检查配电箱、电压、控制柜等设备状态的确认，交流接触器更换修复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48" w:type="dxa"/>
            <w:vMerge w:val="continue"/>
            <w:tcBorders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65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2.风机模块更换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48" w:type="dxa"/>
            <w:vMerge w:val="continue"/>
            <w:tcBorders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65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3.排查系统联动逻辑是否错误，检测控是线路故障，二次线路排查修复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48" w:type="dxa"/>
            <w:vMerge w:val="continue"/>
            <w:tcBorders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65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4.对前室的余压监控测试，确认加压送风系统旁通阀是否故障，影响风道压力平衡，旁通阀更换修复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648" w:type="dxa"/>
            <w:vMerge w:val="restart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1号门诊楼一层防火卷帘故障。2号门诊一层防火卷帘一侧按钮故障。</w:t>
            </w:r>
          </w:p>
        </w:tc>
        <w:tc>
          <w:tcPr>
            <w:tcW w:w="9565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1.1号门诊楼防火卷帘控制箱线路排查修复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48" w:type="dxa"/>
            <w:vMerge w:val="continue"/>
            <w:tcBorders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65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2.防火卷帘模块线路重接调试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48" w:type="dxa"/>
            <w:vMerge w:val="continue"/>
            <w:tcBorders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65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3.防火卷帘轨道故障修复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48" w:type="dxa"/>
            <w:vMerge w:val="continue"/>
            <w:tcBorders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65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4.更换2号门诊楼一层防火卷帘按钮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648" w:type="dxa"/>
            <w:vMerge w:val="restart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主机多线盘按钮标识不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够明确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，使用不便，部分风机按钮启动后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未收到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反馈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信息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</w:tc>
        <w:tc>
          <w:tcPr>
            <w:tcW w:w="9565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1.重新整理标识多线盘按钮功能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tcBorders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48" w:type="dxa"/>
            <w:vMerge w:val="continue"/>
            <w:tcBorders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65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2.检测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未动作风机的故障确定供电是否正常、电机故障、机械故障、控制回故故障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二次线路排查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tcBorders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48" w:type="dxa"/>
            <w:vMerge w:val="continue"/>
            <w:tcBorders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65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3.检查配电箱、电压、控制柜等设备状态的确认，交流接触器更换修复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tcBorders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48" w:type="dxa"/>
            <w:vMerge w:val="continue"/>
            <w:tcBorders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65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4.风机模块更换</w:t>
            </w:r>
          </w:p>
        </w:tc>
      </w:tr>
      <w:bookmarkEnd w:id="0"/>
    </w:tbl>
    <w:p>
      <w:pPr>
        <w:jc w:val="left"/>
        <w:rPr>
          <w:rFonts w:hint="default"/>
          <w:sz w:val="24"/>
          <w:szCs w:val="24"/>
          <w:u w:val="single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952" w:right="1440" w:bottom="896" w:left="144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6"/>
        <w:tblW w:w="13963" w:type="dxa"/>
        <w:tblInd w:w="5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670"/>
        <w:gridCol w:w="9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u w:val="none"/>
                <w:vertAlign w:val="baseline"/>
                <w:lang w:eastAsia="zh-CN"/>
              </w:rPr>
            </w:pPr>
            <w:bookmarkStart w:id="1" w:name="OLE_LINK17" w:colFirst="0" w:colLast="7"/>
            <w:r>
              <w:rPr>
                <w:rFonts w:hint="eastAsia"/>
                <w:sz w:val="21"/>
                <w:szCs w:val="21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3670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eastAsia="zh-CN"/>
              </w:rPr>
              <w:t>检测问题</w:t>
            </w:r>
          </w:p>
        </w:tc>
        <w:tc>
          <w:tcPr>
            <w:tcW w:w="9542" w:type="dxa"/>
          </w:tcPr>
          <w:p>
            <w:pPr>
              <w:jc w:val="center"/>
              <w:rPr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eastAsia="zh-CN"/>
              </w:rPr>
              <w:t>维修方案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670" w:type="dxa"/>
            <w:vMerge w:val="restart"/>
          </w:tcPr>
          <w:p>
            <w:pPr>
              <w:jc w:val="left"/>
              <w:rPr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号楼护士站处排烟口对应的风机远程未能启动。</w:t>
            </w:r>
          </w:p>
        </w:tc>
        <w:tc>
          <w:tcPr>
            <w:tcW w:w="9542" w:type="dxa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1.检查配电箱、电压、控制柜等设备状态的确认，交流接触器更换修复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5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bookmarkStart w:id="2" w:name="OLE_LINK15" w:colFirst="2" w:colLast="2"/>
            <w:bookmarkStart w:id="3" w:name="OLE_LINK31" w:colFirst="3" w:colLast="6"/>
            <w:bookmarkStart w:id="4" w:name="OLE_LINK29" w:colFirst="2" w:colLast="2"/>
          </w:p>
        </w:tc>
        <w:tc>
          <w:tcPr>
            <w:tcW w:w="3670" w:type="dxa"/>
            <w:vMerge w:val="continue"/>
            <w:tcBorders/>
            <w:vAlign w:val="top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542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theme="minorBidi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检测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未动作风机的故障确定供电是否正常、电机故障、机械故障、控制回故故障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二次线路排查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5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70" w:type="dxa"/>
            <w:vMerge w:val="continue"/>
            <w:tcBorders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42" w:type="dxa"/>
            <w:vAlign w:val="top"/>
          </w:tcPr>
          <w:p>
            <w:pPr>
              <w:jc w:val="left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3.风机模块更换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51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bookmarkStart w:id="5" w:name="OLE_LINK13" w:colFirst="2" w:colLast="6"/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670" w:type="dxa"/>
            <w:vMerge w:val="restart"/>
            <w:vAlign w:val="top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8号楼电梯合用前室加压送风启动后风口无风</w:t>
            </w:r>
          </w:p>
        </w:tc>
        <w:tc>
          <w:tcPr>
            <w:tcW w:w="9542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1.检查配电箱、电压、控制柜等设备状态的确认，交流接触器更换修复</w:t>
            </w: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70" w:type="dxa"/>
            <w:vMerge w:val="continue"/>
            <w:tcBorders/>
          </w:tcPr>
          <w:p>
            <w:pPr>
              <w:jc w:val="left"/>
              <w:rPr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9542" w:type="dxa"/>
            <w:vAlign w:val="top"/>
          </w:tcPr>
          <w:p>
            <w:pPr>
              <w:jc w:val="left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2.风机模块更换</w:t>
            </w:r>
          </w:p>
        </w:tc>
      </w:tr>
      <w:bookmarkEnd w:id="3"/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bookmarkStart w:id="6" w:name="OLE_LINK28" w:colFirst="2" w:colLast="6"/>
          </w:p>
        </w:tc>
        <w:tc>
          <w:tcPr>
            <w:tcW w:w="3670" w:type="dxa"/>
            <w:vMerge w:val="continue"/>
            <w:tcBorders/>
          </w:tcPr>
          <w:p>
            <w:pPr>
              <w:jc w:val="left"/>
              <w:rPr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9542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3.排查系统联动逻辑是否错误，检测控是线路故障，二次线路排查修复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5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70" w:type="dxa"/>
            <w:vMerge w:val="continue"/>
            <w:tcBorders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42" w:type="dxa"/>
            <w:vAlign w:val="top"/>
          </w:tcPr>
          <w:p>
            <w:pPr>
              <w:jc w:val="left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3.对前室的余压监控测试，确认加压送风系统旁通阀是否故障，影响风道压力平衡，旁通阀更换修复</w:t>
            </w:r>
          </w:p>
        </w:tc>
      </w:tr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670" w:type="dxa"/>
            <w:vMerge w:val="restart"/>
          </w:tcPr>
          <w:p>
            <w:pPr>
              <w:jc w:val="left"/>
              <w:rPr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8号楼5层走道503房间门口排烟阀开启的模块未动作，无反馈信息。</w:t>
            </w:r>
          </w:p>
        </w:tc>
        <w:tc>
          <w:tcPr>
            <w:tcW w:w="9542" w:type="dxa"/>
            <w:vAlign w:val="top"/>
          </w:tcPr>
          <w:p>
            <w:pPr>
              <w:jc w:val="left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1.检查配电箱、电压、控制柜等设备状态的确认，交流接触器更换修复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70" w:type="dxa"/>
            <w:vMerge w:val="continue"/>
            <w:tcBorders/>
          </w:tcPr>
          <w:p>
            <w:pPr>
              <w:jc w:val="left"/>
              <w:rPr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9542" w:type="dxa"/>
            <w:vAlign w:val="top"/>
          </w:tcPr>
          <w:p>
            <w:pPr>
              <w:jc w:val="left"/>
              <w:rPr>
                <w:rFonts w:hint="default" w:eastAsia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2.模块更换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70" w:type="dxa"/>
            <w:vMerge w:val="continue"/>
            <w:tcBorders/>
          </w:tcPr>
          <w:p>
            <w:pPr>
              <w:jc w:val="left"/>
              <w:rPr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9542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3.排查系统联动逻辑是否错误，检测控是线路故障，二次线路排查修复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670" w:type="dxa"/>
            <w:vMerge w:val="restart"/>
          </w:tcPr>
          <w:p>
            <w:pPr>
              <w:jc w:val="left"/>
              <w:rPr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19号楼3号低配室气体控制盘关闭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，工作指示灯熄灭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542" w:type="dxa"/>
            <w:vAlign w:val="top"/>
          </w:tcPr>
          <w:p>
            <w:pPr>
              <w:jc w:val="left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1.打开电源进一步确认故障代码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70" w:type="dxa"/>
            <w:vMerge w:val="continue"/>
          </w:tcPr>
          <w:p>
            <w:pPr>
              <w:jc w:val="left"/>
              <w:rPr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9542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2.更换气体灭火控制器电路板、变压器、或指示灯模块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670" w:type="dxa"/>
            <w:vMerge w:val="restart"/>
          </w:tcPr>
          <w:p>
            <w:pPr>
              <w:jc w:val="left"/>
              <w:rPr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地下室防火卷帘手动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测试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降到底后主机未收到反馈信息。</w:t>
            </w:r>
          </w:p>
        </w:tc>
        <w:tc>
          <w:tcPr>
            <w:tcW w:w="9542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1.1号门诊楼防火卷帘控制箱线路排查修复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Merge w:val="continue"/>
            <w:tcBorders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70" w:type="dxa"/>
            <w:vMerge w:val="continue"/>
            <w:tcBorders/>
          </w:tcPr>
          <w:p>
            <w:pPr>
              <w:jc w:val="left"/>
              <w:rPr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9542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2.防火卷帘模块线路重接调试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70" w:type="dxa"/>
          </w:tcPr>
          <w:p>
            <w:pPr>
              <w:jc w:val="left"/>
              <w:rPr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9542" w:type="dxa"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70" w:type="dxa"/>
          </w:tcPr>
          <w:p>
            <w:pPr>
              <w:jc w:val="left"/>
              <w:rPr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9542" w:type="dxa"/>
          </w:tcPr>
          <w:p>
            <w:pPr>
              <w:jc w:val="left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4"/>
          <w:szCs w:val="24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1"/>
          <w:szCs w:val="21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1"/>
          <w:szCs w:val="21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1"/>
          <w:szCs w:val="21"/>
          <w:u w:val="none"/>
          <w:lang w:val="en-US" w:eastAsia="zh-CN"/>
        </w:rPr>
      </w:pPr>
    </w:p>
    <w:sectPr>
      <w:footerReference r:id="rId5" w:type="default"/>
      <w:pgSz w:w="16838" w:h="11906" w:orient="landscape"/>
      <w:pgMar w:top="1236" w:right="1327" w:bottom="1293" w:left="93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5029"/>
        <w:tab w:val="clear" w:pos="4153"/>
      </w:tabs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/>
        <w:sz w:val="21"/>
        <w:szCs w:val="21"/>
        <w:u w:val="none"/>
        <w:lang w:val="en-US" w:eastAsia="zh-CN"/>
      </w:rPr>
    </w:pPr>
    <w:r>
      <w:rPr>
        <w:rFonts w:hint="eastAsia"/>
        <w:sz w:val="21"/>
        <w:szCs w:val="21"/>
        <w:u w:val="none"/>
        <w:lang w:val="en-US" w:eastAsia="zh-CN"/>
      </w:rPr>
      <w:t xml:space="preserve">                                                            </w:t>
    </w:r>
  </w:p>
  <w:p>
    <w:pPr>
      <w:pStyle w:val="3"/>
      <w:tabs>
        <w:tab w:val="clear" w:pos="4153"/>
      </w:tabs>
      <w:jc w:val="center"/>
      <w:rPr>
        <w:rFonts w:hint="default"/>
        <w:sz w:val="21"/>
        <w:szCs w:val="21"/>
        <w:u w:val="thick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36331E82"/>
    <w:rsid w:val="024B59DB"/>
    <w:rsid w:val="09D531A3"/>
    <w:rsid w:val="09DB23DA"/>
    <w:rsid w:val="0A0769EA"/>
    <w:rsid w:val="0C5F738E"/>
    <w:rsid w:val="0DA13F3E"/>
    <w:rsid w:val="0DED1894"/>
    <w:rsid w:val="10CA1497"/>
    <w:rsid w:val="11C479EB"/>
    <w:rsid w:val="186D58D3"/>
    <w:rsid w:val="18AB01A9"/>
    <w:rsid w:val="199612EC"/>
    <w:rsid w:val="1D063A7D"/>
    <w:rsid w:val="1EE10F04"/>
    <w:rsid w:val="1F962EDA"/>
    <w:rsid w:val="261A6A42"/>
    <w:rsid w:val="2D983721"/>
    <w:rsid w:val="309D4424"/>
    <w:rsid w:val="31034394"/>
    <w:rsid w:val="31F3752C"/>
    <w:rsid w:val="33791178"/>
    <w:rsid w:val="34692BFE"/>
    <w:rsid w:val="35431A3E"/>
    <w:rsid w:val="36331E82"/>
    <w:rsid w:val="39581830"/>
    <w:rsid w:val="3D173498"/>
    <w:rsid w:val="3EB86BDF"/>
    <w:rsid w:val="40444BA7"/>
    <w:rsid w:val="42353D7E"/>
    <w:rsid w:val="438A38C0"/>
    <w:rsid w:val="44823C05"/>
    <w:rsid w:val="467A2658"/>
    <w:rsid w:val="4AE344F4"/>
    <w:rsid w:val="4BFC24EE"/>
    <w:rsid w:val="4D917B2D"/>
    <w:rsid w:val="4DF94F37"/>
    <w:rsid w:val="51242D7F"/>
    <w:rsid w:val="516E1798"/>
    <w:rsid w:val="527762DD"/>
    <w:rsid w:val="54465788"/>
    <w:rsid w:val="54727FF7"/>
    <w:rsid w:val="578A6C00"/>
    <w:rsid w:val="583C547B"/>
    <w:rsid w:val="593A4E73"/>
    <w:rsid w:val="5AE90FB3"/>
    <w:rsid w:val="5D333511"/>
    <w:rsid w:val="5E364B39"/>
    <w:rsid w:val="5E3C256D"/>
    <w:rsid w:val="624C2C39"/>
    <w:rsid w:val="626B7003"/>
    <w:rsid w:val="63063990"/>
    <w:rsid w:val="65FE353C"/>
    <w:rsid w:val="665925BF"/>
    <w:rsid w:val="67DD5807"/>
    <w:rsid w:val="68513E04"/>
    <w:rsid w:val="68FE11FC"/>
    <w:rsid w:val="69B875FD"/>
    <w:rsid w:val="6AC10335"/>
    <w:rsid w:val="6AC64C20"/>
    <w:rsid w:val="6E6804F1"/>
    <w:rsid w:val="6F835946"/>
    <w:rsid w:val="70822713"/>
    <w:rsid w:val="75DB134C"/>
    <w:rsid w:val="78250553"/>
    <w:rsid w:val="797518E1"/>
    <w:rsid w:val="799D1CF3"/>
    <w:rsid w:val="7A291E51"/>
    <w:rsid w:val="7BF45C1A"/>
    <w:rsid w:val="7DC0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1828</Words>
  <Characters>2061</Characters>
  <Lines>0</Lines>
  <Paragraphs>0</Paragraphs>
  <TotalTime>1</TotalTime>
  <ScaleCrop>false</ScaleCrop>
  <LinksUpToDate>false</LinksUpToDate>
  <CharactersWithSpaces>2112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2024-12-03T02:28:00Z</dcterms:created>
  <dc:creator>ᝰꫛꪮꪮꫜ </dc:creator>
  <cp:lastModifiedBy>Administrator</cp:lastModifiedBy>
  <cp:lastPrinted>2025-06-10T08:36:00Z</cp:lastPrinted>
  <dcterms:modified xsi:type="dcterms:W3CDTF">2025-08-07T07:59:09Z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937718FCAFA54673BA42A1F9793F963E_13</vt:lpwstr>
  </property>
  <property fmtid="{D5CDD505-2E9C-101B-9397-08002B2CF9AE}" pid="4" name="KSOTemplateDocerSaveRecord">
    <vt:lpwstr>eyJoZGlkIjoiY2I3Y2MxNmU5YmJjYWExOTkzMGEzNDFhY2FkNjVkNWIiLCJ1c2VySWQiOiIxNTUwNTg1NTExIn0=</vt:lpwstr>
  </property>
</Properties>
</file>