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宋体" w:hAnsi="宋体" w:cs="宋体" w:eastAsiaTheme="minorEastAsia"/>
          <w:b/>
          <w:kern w:val="0"/>
          <w:sz w:val="44"/>
          <w:szCs w:val="44"/>
          <w:lang w:val="en-US" w:eastAsia="zh-CN"/>
        </w:rPr>
      </w:pPr>
      <w:bookmarkStart w:id="0" w:name="OLE_LINK4"/>
      <w:r>
        <w:rPr>
          <w:rFonts w:hint="eastAsia" w:ascii="宋体" w:hAnsi="宋体" w:cs="宋体"/>
          <w:b/>
          <w:kern w:val="0"/>
          <w:sz w:val="44"/>
          <w:szCs w:val="44"/>
        </w:rPr>
        <w:t>嵊州市人民医院</w:t>
      </w:r>
      <w:r>
        <w:rPr>
          <w:rFonts w:hint="eastAsia" w:ascii="宋体" w:hAnsi="宋体" w:cs="宋体"/>
          <w:b/>
          <w:kern w:val="0"/>
          <w:sz w:val="44"/>
          <w:szCs w:val="44"/>
          <w:lang w:val="en-US" w:eastAsia="zh-CN"/>
        </w:rPr>
        <w:t>激光生发仪</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6</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7</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6</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bookmarkStart w:id="51" w:name="_GoBack"/>
      <w:bookmarkEnd w:id="51"/>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激光生发仪</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80000元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23</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28</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2"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2"/>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29</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29</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23</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eastAsia" w:ascii="宋体" w:hAnsi="宋体" w:eastAsia="宋体" w:cs="宋体"/>
          <w:kern w:val="0"/>
          <w:sz w:val="24"/>
          <w:szCs w:val="24"/>
          <w:lang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：激光生发仪</w:t>
      </w:r>
    </w:p>
    <w:p>
      <w:p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kern w:val="0"/>
          <w:sz w:val="24"/>
          <w:szCs w:val="24"/>
          <w:lang w:val="en-US" w:eastAsia="zh-CN"/>
        </w:rPr>
        <w:t>2.提供自2022年7月1日以来所投产品在三级医院成功业绩大于等于五份以上（不要求必须是投标人的，同个厂家同型号即可）（提供销售合同）</w:t>
      </w:r>
    </w:p>
    <w:p>
      <w:pPr>
        <w:spacing w:line="500" w:lineRule="exac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3.激光生发仪基本要求：（提供厂家说明书或彩页</w:t>
      </w:r>
      <w:r>
        <w:rPr>
          <w:rFonts w:hint="eastAsia" w:ascii="宋体" w:hAnsi="宋体" w:eastAsia="宋体" w:cs="宋体"/>
          <w:b/>
          <w:bCs/>
          <w:kern w:val="0"/>
          <w:sz w:val="24"/>
          <w:szCs w:val="24"/>
          <w:lang w:val="en-US" w:eastAsia="zh-CN"/>
        </w:rPr>
        <w:t>等证明材料）</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3.1激光波长≥670nm，</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3.2激光颗数≥362颗，</w:t>
      </w:r>
    </w:p>
    <w:p>
      <w:pPr>
        <w:spacing w:line="500" w:lineRule="exact"/>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3.3单颗激光功率≥5mW</w:t>
      </w:r>
    </w:p>
    <w:p>
      <w:pPr>
        <w:numPr>
          <w:ilvl w:val="0"/>
          <w:numId w:val="1"/>
        </w:numPr>
        <w:spacing w:line="500" w:lineRule="exact"/>
        <w:rPr>
          <w:rFonts w:ascii="宋体" w:hAnsi="宋体" w:eastAsia="宋体" w:cs="宋体"/>
          <w:kern w:val="0"/>
          <w:sz w:val="24"/>
          <w:szCs w:val="24"/>
        </w:rPr>
      </w:pP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8</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9</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10.所投产品需符合基本要求，不符合的做无效标处理。</w:t>
      </w:r>
    </w:p>
    <w:p>
      <w:pPr>
        <w:spacing w:line="500" w:lineRule="exact"/>
        <w:rPr>
          <w:rFonts w:ascii="宋体" w:hAnsi="宋体" w:eastAsia="宋体" w:cs="宋体"/>
          <w:kern w:val="0"/>
          <w:sz w:val="24"/>
          <w:szCs w:val="24"/>
        </w:rPr>
      </w:pPr>
      <w:bookmarkStart w:id="3" w:name="_Toc35261573"/>
      <w:bookmarkStart w:id="4" w:name="_Toc450482498"/>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5" w:name="_Toc339302129"/>
      <w:bookmarkStart w:id="6" w:name="_Toc498451751"/>
      <w:bookmarkStart w:id="7" w:name="_Toc226337773"/>
      <w:bookmarkStart w:id="8" w:name="_Toc340322168"/>
      <w:bookmarkStart w:id="9" w:name="_Toc248065051"/>
      <w:bookmarkStart w:id="10" w:name="_Toc340321913"/>
      <w:bookmarkStart w:id="11" w:name="_Toc180555932"/>
      <w:bookmarkStart w:id="12" w:name="_Toc304551314"/>
      <w:bookmarkStart w:id="13" w:name="_Toc3910"/>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5"/>
      <w:bookmarkEnd w:id="6"/>
      <w:bookmarkEnd w:id="7"/>
      <w:bookmarkEnd w:id="8"/>
      <w:bookmarkEnd w:id="9"/>
      <w:bookmarkEnd w:id="10"/>
      <w:bookmarkEnd w:id="11"/>
      <w:bookmarkEnd w:id="12"/>
      <w:bookmarkEnd w:id="13"/>
    </w:p>
    <w:p>
      <w:pPr>
        <w:keepNext/>
        <w:keepLines/>
        <w:tabs>
          <w:tab w:val="left" w:pos="1198"/>
        </w:tabs>
        <w:spacing w:before="120" w:line="460" w:lineRule="exact"/>
        <w:ind w:left="568"/>
        <w:outlineLvl w:val="3"/>
        <w:rPr>
          <w:rFonts w:ascii="宋体" w:hAnsi="宋体" w:eastAsia="宋体" w:cs="宋体"/>
          <w:bCs/>
          <w:sz w:val="24"/>
          <w:szCs w:val="24"/>
        </w:rPr>
      </w:pPr>
      <w:bookmarkStart w:id="14" w:name="_Toc226337774"/>
      <w:bookmarkStart w:id="15" w:name="_Toc180555933"/>
      <w:bookmarkStart w:id="16" w:name="_Toc248065052"/>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4"/>
      <w:bookmarkEnd w:id="15"/>
      <w:bookmarkEnd w:id="16"/>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7" w:name="_Toc24821"/>
      <w:bookmarkStart w:id="18" w:name="_Toc2165"/>
      <w:bookmarkStart w:id="19" w:name="_Toc480884148"/>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7"/>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8"/>
      <w:bookmarkEnd w:id="19"/>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激光生发仪</w:t>
      </w:r>
      <w:r>
        <w:rPr>
          <w:rFonts w:hint="eastAsia" w:ascii="宋体" w:hAnsi="宋体" w:eastAsia="宋体"/>
          <w:sz w:val="24"/>
          <w:szCs w:val="24"/>
        </w:rPr>
        <w:t>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0" w:name="_Toc340322187"/>
      <w:bookmarkStart w:id="21" w:name="_Toc340321932"/>
      <w:bookmarkStart w:id="22" w:name="_Toc339302148"/>
      <w:bookmarkStart w:id="23" w:name="_Toc480884150"/>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0"/>
      <w:bookmarkEnd w:id="21"/>
      <w:bookmarkEnd w:id="22"/>
      <w:bookmarkEnd w:id="23"/>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4" w:name="_Toc248065075"/>
      <w:bookmarkStart w:id="25" w:name="_Toc180555955"/>
      <w:bookmarkStart w:id="26" w:name="_Toc226337797"/>
    </w:p>
    <w:p>
      <w:pPr>
        <w:spacing w:line="460" w:lineRule="exact"/>
        <w:ind w:firstLine="482" w:firstLineChars="200"/>
        <w:rPr>
          <w:rFonts w:ascii="宋体" w:hAnsi="宋体" w:eastAsia="宋体"/>
          <w:b/>
          <w:sz w:val="24"/>
          <w:szCs w:val="24"/>
        </w:rPr>
      </w:pPr>
      <w:bookmarkStart w:id="27" w:name="_Toc339302147"/>
      <w:bookmarkStart w:id="28" w:name="_Toc480884149"/>
      <w:bookmarkStart w:id="29" w:name="_Toc180555954"/>
      <w:bookmarkStart w:id="30" w:name="_Toc32609"/>
      <w:bookmarkStart w:id="31" w:name="_Toc340321931"/>
      <w:bookmarkStart w:id="32" w:name="_Toc340322186"/>
      <w:r>
        <w:rPr>
          <w:rFonts w:hint="eastAsia" w:ascii="宋体" w:hAnsi="宋体" w:eastAsia="宋体"/>
          <w:b/>
          <w:sz w:val="24"/>
          <w:szCs w:val="24"/>
        </w:rPr>
        <w:t>附件三、法定代表人授权委托书</w:t>
      </w:r>
      <w:bookmarkEnd w:id="27"/>
      <w:bookmarkEnd w:id="28"/>
      <w:bookmarkEnd w:id="29"/>
      <w:bookmarkEnd w:id="30"/>
      <w:bookmarkEnd w:id="31"/>
      <w:bookmarkEnd w:id="32"/>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4"/>
    <w:bookmarkEnd w:id="25"/>
    <w:bookmarkEnd w:id="26"/>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3" w:name="_Toc180555958"/>
      <w:bookmarkStart w:id="34" w:name="_Toc22159"/>
      <w:bookmarkStart w:id="35" w:name="_Toc487553574"/>
      <w:bookmarkStart w:id="36" w:name="_Toc226337800"/>
      <w:bookmarkStart w:id="37" w:name="_Toc24806507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8" w:name="_Toc498451766"/>
      <w:bookmarkStart w:id="39"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3"/>
      <w:bookmarkEnd w:id="34"/>
      <w:bookmarkEnd w:id="35"/>
      <w:bookmarkEnd w:id="36"/>
      <w:bookmarkEnd w:id="37"/>
      <w:bookmarkEnd w:id="38"/>
      <w:bookmarkEnd w:id="39"/>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0" w:name="_Toc340321933"/>
      <w:bookmarkStart w:id="41" w:name="_Toc480884151"/>
      <w:bookmarkStart w:id="42" w:name="_Toc16808"/>
      <w:bookmarkStart w:id="43" w:name="_Toc340322188"/>
      <w:bookmarkStart w:id="44" w:name="_Toc339302149"/>
      <w:r>
        <w:rPr>
          <w:rFonts w:hint="eastAsia" w:ascii="宋体" w:hAnsi="宋体" w:eastAsia="宋体"/>
          <w:b/>
          <w:sz w:val="24"/>
          <w:szCs w:val="24"/>
        </w:rPr>
        <w:t>附件八、开标一览表</w:t>
      </w:r>
      <w:bookmarkEnd w:id="40"/>
      <w:bookmarkEnd w:id="41"/>
      <w:bookmarkEnd w:id="42"/>
      <w:bookmarkEnd w:id="43"/>
      <w:bookmarkEnd w:id="44"/>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激光生发仪</w:t>
      </w:r>
      <w:r>
        <w:rPr>
          <w:rFonts w:hint="eastAsia" w:ascii="宋体" w:hAnsi="宋体" w:eastAsia="宋体"/>
          <w:b/>
          <w:bCs/>
          <w:sz w:val="24"/>
          <w:szCs w:val="24"/>
          <w:u w:val="single"/>
        </w:rPr>
        <w:t>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6</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5"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5"/>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6" w:name="_Toc226337798"/>
      <w:bookmarkEnd w:id="46"/>
      <w:bookmarkStart w:id="47" w:name="_Toc180555956"/>
      <w:bookmarkEnd w:id="47"/>
      <w:bookmarkStart w:id="48" w:name="_Toc173507483"/>
      <w:bookmarkEnd w:id="48"/>
      <w:bookmarkStart w:id="49" w:name="_Toc304551322"/>
      <w:bookmarkEnd w:id="49"/>
      <w:bookmarkStart w:id="50" w:name="_Toc248065076"/>
      <w:bookmarkEnd w:id="50"/>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A44AED6"/>
    <w:multiLevelType w:val="singleLevel"/>
    <w:tmpl w:val="3A44AED6"/>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31D702B"/>
    <w:rsid w:val="032E18FF"/>
    <w:rsid w:val="049875C5"/>
    <w:rsid w:val="053960A1"/>
    <w:rsid w:val="06EC5870"/>
    <w:rsid w:val="07774812"/>
    <w:rsid w:val="09483FB6"/>
    <w:rsid w:val="09921243"/>
    <w:rsid w:val="0C013541"/>
    <w:rsid w:val="0C910C07"/>
    <w:rsid w:val="0CA27847"/>
    <w:rsid w:val="0D34529F"/>
    <w:rsid w:val="0D4F305F"/>
    <w:rsid w:val="0DB136CE"/>
    <w:rsid w:val="0E1B1632"/>
    <w:rsid w:val="103D5E34"/>
    <w:rsid w:val="108A05B8"/>
    <w:rsid w:val="10F0539D"/>
    <w:rsid w:val="11AB188E"/>
    <w:rsid w:val="12BF484E"/>
    <w:rsid w:val="13DE0B49"/>
    <w:rsid w:val="14E21050"/>
    <w:rsid w:val="14EA3EDE"/>
    <w:rsid w:val="16412291"/>
    <w:rsid w:val="178F79B5"/>
    <w:rsid w:val="17D854D6"/>
    <w:rsid w:val="19800165"/>
    <w:rsid w:val="1A5326BB"/>
    <w:rsid w:val="1B956B70"/>
    <w:rsid w:val="1CEF6B87"/>
    <w:rsid w:val="1D617DC0"/>
    <w:rsid w:val="1E803A9B"/>
    <w:rsid w:val="1F3D145F"/>
    <w:rsid w:val="1F5F0B35"/>
    <w:rsid w:val="20E45483"/>
    <w:rsid w:val="2107473E"/>
    <w:rsid w:val="21BB54E6"/>
    <w:rsid w:val="2445130D"/>
    <w:rsid w:val="24AF0728"/>
    <w:rsid w:val="2547654F"/>
    <w:rsid w:val="261E75F5"/>
    <w:rsid w:val="281100C9"/>
    <w:rsid w:val="29415F58"/>
    <w:rsid w:val="29DE193E"/>
    <w:rsid w:val="29FD7B7F"/>
    <w:rsid w:val="2A17081E"/>
    <w:rsid w:val="2A467631"/>
    <w:rsid w:val="2A554419"/>
    <w:rsid w:val="2A8C4F5A"/>
    <w:rsid w:val="2AB22C1B"/>
    <w:rsid w:val="2BBD43D2"/>
    <w:rsid w:val="2C276000"/>
    <w:rsid w:val="2C3C240E"/>
    <w:rsid w:val="2CB43665"/>
    <w:rsid w:val="2D3816C0"/>
    <w:rsid w:val="2D726F1C"/>
    <w:rsid w:val="2E51235A"/>
    <w:rsid w:val="2E6835F9"/>
    <w:rsid w:val="2F157562"/>
    <w:rsid w:val="2F464BF2"/>
    <w:rsid w:val="2F874408"/>
    <w:rsid w:val="300F0E69"/>
    <w:rsid w:val="30992DCA"/>
    <w:rsid w:val="30EB624E"/>
    <w:rsid w:val="310F0A0C"/>
    <w:rsid w:val="317A747F"/>
    <w:rsid w:val="33284D3C"/>
    <w:rsid w:val="33681E65"/>
    <w:rsid w:val="34785525"/>
    <w:rsid w:val="34CE536E"/>
    <w:rsid w:val="35434A4D"/>
    <w:rsid w:val="358E506D"/>
    <w:rsid w:val="35BD6AB6"/>
    <w:rsid w:val="36DF7544"/>
    <w:rsid w:val="36EF24B4"/>
    <w:rsid w:val="3789295D"/>
    <w:rsid w:val="37CB6B3A"/>
    <w:rsid w:val="398843D5"/>
    <w:rsid w:val="39D304D0"/>
    <w:rsid w:val="3A6B16E8"/>
    <w:rsid w:val="3AB60324"/>
    <w:rsid w:val="3AD16E8E"/>
    <w:rsid w:val="3B017371"/>
    <w:rsid w:val="3CA80C93"/>
    <w:rsid w:val="3D6A0DD0"/>
    <w:rsid w:val="3DCC4178"/>
    <w:rsid w:val="3E986294"/>
    <w:rsid w:val="3F8F64D8"/>
    <w:rsid w:val="3FD633C9"/>
    <w:rsid w:val="40790653"/>
    <w:rsid w:val="407C66AE"/>
    <w:rsid w:val="40C06849"/>
    <w:rsid w:val="41796402"/>
    <w:rsid w:val="41F87A1B"/>
    <w:rsid w:val="43182221"/>
    <w:rsid w:val="43452E2C"/>
    <w:rsid w:val="446D1ED1"/>
    <w:rsid w:val="44E9469A"/>
    <w:rsid w:val="44F3082D"/>
    <w:rsid w:val="452C3E8A"/>
    <w:rsid w:val="45562AD0"/>
    <w:rsid w:val="468E27CD"/>
    <w:rsid w:val="47105324"/>
    <w:rsid w:val="483B1F59"/>
    <w:rsid w:val="48CF7884"/>
    <w:rsid w:val="49383A30"/>
    <w:rsid w:val="4AD77C59"/>
    <w:rsid w:val="4AED1DFC"/>
    <w:rsid w:val="4BAC56B3"/>
    <w:rsid w:val="4C2E020A"/>
    <w:rsid w:val="4CD7191D"/>
    <w:rsid w:val="4ECA0E53"/>
    <w:rsid w:val="4FD472B3"/>
    <w:rsid w:val="503500A5"/>
    <w:rsid w:val="5053280E"/>
    <w:rsid w:val="506D01FF"/>
    <w:rsid w:val="515E6CD3"/>
    <w:rsid w:val="51910362"/>
    <w:rsid w:val="51C51AB5"/>
    <w:rsid w:val="51EA4273"/>
    <w:rsid w:val="524B546F"/>
    <w:rsid w:val="52707679"/>
    <w:rsid w:val="527E6CE5"/>
    <w:rsid w:val="52AC7CC4"/>
    <w:rsid w:val="53DA11A0"/>
    <w:rsid w:val="548206B4"/>
    <w:rsid w:val="551B2E31"/>
    <w:rsid w:val="55E66A13"/>
    <w:rsid w:val="56245E64"/>
    <w:rsid w:val="562478D7"/>
    <w:rsid w:val="57FE14D7"/>
    <w:rsid w:val="5A553347"/>
    <w:rsid w:val="5A5752C7"/>
    <w:rsid w:val="5A951B44"/>
    <w:rsid w:val="5BBA168B"/>
    <w:rsid w:val="5BD02109"/>
    <w:rsid w:val="5C9E23A4"/>
    <w:rsid w:val="5D2D2508"/>
    <w:rsid w:val="5D675DE3"/>
    <w:rsid w:val="5ED00919"/>
    <w:rsid w:val="5F9D47EA"/>
    <w:rsid w:val="60DA7A74"/>
    <w:rsid w:val="6127619E"/>
    <w:rsid w:val="615A3846"/>
    <w:rsid w:val="61E01520"/>
    <w:rsid w:val="61FA20CA"/>
    <w:rsid w:val="62325AA7"/>
    <w:rsid w:val="62857AB0"/>
    <w:rsid w:val="63EC3B7F"/>
    <w:rsid w:val="640C0830"/>
    <w:rsid w:val="641E0DFC"/>
    <w:rsid w:val="64787452"/>
    <w:rsid w:val="65302F12"/>
    <w:rsid w:val="66117C3F"/>
    <w:rsid w:val="674006F3"/>
    <w:rsid w:val="68845B0B"/>
    <w:rsid w:val="69B610FC"/>
    <w:rsid w:val="6A206232"/>
    <w:rsid w:val="6A763739"/>
    <w:rsid w:val="6AFC4C97"/>
    <w:rsid w:val="6B6D624F"/>
    <w:rsid w:val="6C8F3454"/>
    <w:rsid w:val="6DDC75D1"/>
    <w:rsid w:val="6E9C3493"/>
    <w:rsid w:val="6EDE2373"/>
    <w:rsid w:val="6FE55124"/>
    <w:rsid w:val="704F492D"/>
    <w:rsid w:val="70B25FF8"/>
    <w:rsid w:val="70E417C4"/>
    <w:rsid w:val="71327344"/>
    <w:rsid w:val="71706E29"/>
    <w:rsid w:val="717E19C2"/>
    <w:rsid w:val="71B82AA1"/>
    <w:rsid w:val="72783109"/>
    <w:rsid w:val="7312785A"/>
    <w:rsid w:val="73DF77B1"/>
    <w:rsid w:val="75F41B11"/>
    <w:rsid w:val="766B0856"/>
    <w:rsid w:val="78DD2859"/>
    <w:rsid w:val="79AB41AB"/>
    <w:rsid w:val="7AD44F12"/>
    <w:rsid w:val="7B6E00D6"/>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10</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2025-07-23T05:56:34Z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