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36"/>
          <w:szCs w:val="36"/>
        </w:rPr>
      </w:pPr>
      <w:r>
        <w:rPr>
          <w:rFonts w:hint="eastAsia" w:ascii="宋体" w:hAnsi="宋体" w:cs="宋体"/>
          <w:b/>
          <w:kern w:val="0"/>
          <w:sz w:val="36"/>
          <w:szCs w:val="36"/>
        </w:rPr>
        <w:t>嵊州市人民医院</w:t>
      </w:r>
      <w:r>
        <w:rPr>
          <w:rFonts w:hint="eastAsia" w:ascii="宋体" w:hAnsi="宋体" w:cs="宋体"/>
          <w:b/>
          <w:kern w:val="0"/>
          <w:sz w:val="36"/>
          <w:szCs w:val="36"/>
          <w:lang w:eastAsia="zh-CN"/>
        </w:rPr>
        <w:t>甲乙型流感病毒核酸联合检测试剂紧急</w:t>
      </w:r>
      <w:r>
        <w:rPr>
          <w:rFonts w:hint="eastAsia" w:ascii="宋体" w:hAnsi="宋体" w:cs="宋体"/>
          <w:b/>
          <w:kern w:val="0"/>
          <w:sz w:val="36"/>
          <w:szCs w:val="36"/>
        </w:rPr>
        <w:t>采购项目</w:t>
      </w:r>
    </w:p>
    <w:p>
      <w:pPr>
        <w:spacing w:line="700" w:lineRule="exact"/>
        <w:jc w:val="center"/>
        <w:rPr>
          <w:rFonts w:ascii="宋体" w:hAnsi="宋体" w:cs="宋体"/>
          <w:sz w:val="30"/>
          <w:szCs w:val="30"/>
        </w:rPr>
      </w:pPr>
      <w:r>
        <w:rPr>
          <w:rFonts w:hint="eastAsia" w:ascii="宋体" w:hAnsi="宋体" w:cs="宋体"/>
          <w:sz w:val="36"/>
        </w:rPr>
        <w:t>（</w:t>
      </w:r>
      <w:r>
        <w:rPr>
          <w:rFonts w:hint="eastAsia" w:ascii="宋体" w:hAnsi="宋体" w:eastAsia="宋体" w:cs="宋体"/>
          <w:sz w:val="36"/>
        </w:rPr>
        <w:t>项目编号：</w:t>
      </w:r>
      <w:r>
        <w:rPr>
          <w:rFonts w:hint="eastAsia" w:ascii="宋体" w:hAnsi="宋体" w:eastAsia="宋体" w:cs="宋体"/>
          <w:sz w:val="36"/>
          <w:szCs w:val="36"/>
          <w:lang w:eastAsia="zh-CN"/>
        </w:rPr>
        <w:t>紧急采购</w:t>
      </w:r>
      <w:r>
        <w:rPr>
          <w:rFonts w:hint="eastAsia" w:ascii="宋体" w:hAnsi="宋体" w:eastAsia="宋体" w:cs="宋体"/>
          <w:sz w:val="36"/>
        </w:rPr>
        <w:t>202</w:t>
      </w:r>
      <w:r>
        <w:rPr>
          <w:rFonts w:hint="eastAsia" w:ascii="宋体" w:hAnsi="宋体" w:eastAsia="宋体" w:cs="宋体"/>
          <w:sz w:val="36"/>
          <w:lang w:val="en-US" w:eastAsia="zh-CN"/>
        </w:rPr>
        <w:t>3</w:t>
      </w:r>
      <w:r>
        <w:rPr>
          <w:rFonts w:hint="eastAsia" w:ascii="宋体" w:hAnsi="宋体" w:eastAsia="宋体" w:cs="宋体"/>
          <w:sz w:val="36"/>
        </w:rPr>
        <w:t>-0</w:t>
      </w:r>
      <w:r>
        <w:rPr>
          <w:rFonts w:hint="eastAsia" w:ascii="宋体" w:hAnsi="宋体" w:eastAsia="宋体" w:cs="宋体"/>
          <w:sz w:val="36"/>
          <w:lang w:val="en-US" w:eastAsia="zh-CN"/>
        </w:rPr>
        <w:t>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lang w:eastAsia="zh-CN"/>
        </w:rPr>
        <w:t>紧急</w:t>
      </w:r>
      <w:r>
        <w:rPr>
          <w:rFonts w:hint="eastAsia" w:ascii="宋体" w:hAnsi="宋体" w:cs="宋体"/>
          <w:b/>
          <w:sz w:val="52"/>
          <w:szCs w:val="52"/>
        </w:rPr>
        <w:t>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03</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w:t>
      </w:r>
      <w:r>
        <w:rPr>
          <w:rFonts w:hint="eastAsia" w:asciiTheme="minorEastAsia" w:hAnsiTheme="minorEastAsia"/>
          <w:sz w:val="24"/>
          <w:szCs w:val="24"/>
          <w:lang w:eastAsia="zh-CN"/>
        </w:rPr>
        <w:t>试剂</w:t>
      </w:r>
      <w:r>
        <w:rPr>
          <w:rFonts w:hint="eastAsia" w:asciiTheme="minorEastAsia" w:hAnsiTheme="minorEastAsia"/>
          <w:sz w:val="24"/>
          <w:szCs w:val="24"/>
        </w:rPr>
        <w:t>采购计划，现需采购一批</w:t>
      </w:r>
      <w:r>
        <w:rPr>
          <w:rFonts w:hint="eastAsia" w:asciiTheme="minorEastAsia" w:hAnsiTheme="minorEastAsia"/>
          <w:sz w:val="24"/>
          <w:szCs w:val="24"/>
          <w:lang w:eastAsia="zh-CN"/>
        </w:rPr>
        <w:t>检测试剂</w:t>
      </w:r>
      <w:r>
        <w:rPr>
          <w:rFonts w:hint="eastAsia" w:asciiTheme="minorEastAsia" w:hAnsiTheme="minorEastAsia"/>
          <w:sz w:val="24"/>
          <w:szCs w:val="24"/>
        </w:rPr>
        <w:t>，请符合资质的供应商积极参与。</w:t>
      </w:r>
    </w:p>
    <w:p>
      <w:pPr>
        <w:spacing w:line="320" w:lineRule="exact"/>
        <w:rPr>
          <w:rFonts w:hint="eastAsia" w:asciiTheme="minorEastAsia" w:hAnsiTheme="minorEastAsia" w:eastAsiaTheme="minorEastAsia"/>
          <w:sz w:val="24"/>
          <w:szCs w:val="24"/>
          <w:lang w:eastAsia="zh-CN"/>
        </w:rPr>
      </w:pPr>
      <w:r>
        <w:rPr>
          <w:rFonts w:hint="eastAsia" w:asciiTheme="minorEastAsia" w:hAnsiTheme="minorEastAsia"/>
          <w:sz w:val="24"/>
          <w:szCs w:val="24"/>
        </w:rPr>
        <w:t>一、项目编号：</w:t>
      </w:r>
      <w:r>
        <w:rPr>
          <w:rFonts w:hint="eastAsia" w:asciiTheme="minorEastAsia" w:hAnsiTheme="minorEastAsia"/>
          <w:sz w:val="24"/>
          <w:szCs w:val="24"/>
          <w:lang w:eastAsia="zh-CN"/>
        </w:rPr>
        <w:t>紧急采购</w:t>
      </w:r>
      <w:r>
        <w:rPr>
          <w:rFonts w:hint="eastAsia" w:asciiTheme="minorEastAsia" w:hAnsiTheme="minorEastAsia"/>
          <w:sz w:val="24"/>
          <w:szCs w:val="24"/>
        </w:rPr>
        <w:t>2</w:t>
      </w:r>
      <w:r>
        <w:rPr>
          <w:rFonts w:asciiTheme="minorEastAsia" w:hAnsiTheme="minorEastAsia"/>
          <w:sz w:val="24"/>
          <w:szCs w:val="24"/>
        </w:rPr>
        <w:t>02</w:t>
      </w:r>
      <w:r>
        <w:rPr>
          <w:rFonts w:hint="eastAsia" w:asciiTheme="minorEastAsia" w:hAnsiTheme="minorEastAsia"/>
          <w:sz w:val="24"/>
          <w:szCs w:val="24"/>
          <w:lang w:val="en-US" w:eastAsia="zh-CN"/>
        </w:rPr>
        <w:t>3</w:t>
      </w:r>
      <w:r>
        <w:rPr>
          <w:rFonts w:asciiTheme="minorEastAsia" w:hAnsiTheme="minorEastAsia"/>
          <w:sz w:val="24"/>
          <w:szCs w:val="24"/>
        </w:rPr>
        <w:t>-</w:t>
      </w:r>
      <w:r>
        <w:rPr>
          <w:rFonts w:hint="eastAsia" w:asciiTheme="minorEastAsia" w:hAnsiTheme="minorEastAsia"/>
          <w:sz w:val="24"/>
          <w:szCs w:val="24"/>
        </w:rPr>
        <w:t>0</w:t>
      </w:r>
      <w:r>
        <w:rPr>
          <w:rFonts w:hint="eastAsia" w:asciiTheme="minorEastAsia" w:hAnsiTheme="minorEastAsia"/>
          <w:sz w:val="24"/>
          <w:szCs w:val="24"/>
          <w:lang w:val="en-US" w:eastAsia="zh-CN"/>
        </w:rPr>
        <w:t>1</w:t>
      </w:r>
    </w:p>
    <w:p>
      <w:pPr>
        <w:spacing w:line="320" w:lineRule="exact"/>
        <w:rPr>
          <w:rFonts w:asciiTheme="minorEastAsia" w:hAnsiTheme="minorEastAsia"/>
          <w:sz w:val="24"/>
          <w:szCs w:val="24"/>
        </w:rPr>
      </w:pPr>
      <w:r>
        <w:rPr>
          <w:rFonts w:hint="eastAsia" w:asciiTheme="minorEastAsia" w:hAnsiTheme="minorEastAsia"/>
          <w:sz w:val="24"/>
          <w:szCs w:val="24"/>
        </w:rPr>
        <w:t>二、采购方式：</w:t>
      </w:r>
      <w:r>
        <w:rPr>
          <w:rFonts w:hint="eastAsia" w:asciiTheme="minorEastAsia" w:hAnsiTheme="minorEastAsia"/>
          <w:sz w:val="24"/>
          <w:szCs w:val="24"/>
          <w:lang w:eastAsia="zh-CN"/>
        </w:rPr>
        <w:t>紧急</w:t>
      </w:r>
      <w:r>
        <w:rPr>
          <w:rFonts w:hint="eastAsia" w:asciiTheme="minorEastAsia" w:hAnsiTheme="minorEastAsia"/>
          <w:sz w:val="24"/>
          <w:szCs w:val="24"/>
        </w:rPr>
        <w:t>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numPr>
          <w:ilvl w:val="0"/>
          <w:numId w:val="0"/>
        </w:numPr>
        <w:spacing w:line="320" w:lineRule="exact"/>
        <w:ind w:firstLine="480" w:firstLineChars="200"/>
        <w:rPr>
          <w:rFonts w:hint="eastAsia" w:cs="宋体" w:asciiTheme="minorEastAsia" w:hAnsiTheme="minorEastAsia" w:eastAsiaTheme="minorEastAsia"/>
          <w:spacing w:val="6"/>
          <w:sz w:val="24"/>
          <w:szCs w:val="24"/>
          <w:lang w:eastAsia="zh-CN"/>
        </w:rPr>
      </w:pPr>
      <w:r>
        <w:rPr>
          <w:rFonts w:hint="eastAsia" w:asciiTheme="minorEastAsia" w:hAnsiTheme="minorEastAsia"/>
          <w:sz w:val="24"/>
          <w:szCs w:val="24"/>
          <w:lang w:val="en-US" w:eastAsia="zh-CN"/>
        </w:rPr>
        <w:t>2.</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r>
        <w:rPr>
          <w:rFonts w:hint="eastAsia" w:asciiTheme="minorEastAsia" w:hAnsiTheme="minorEastAsia"/>
          <w:sz w:val="24"/>
          <w:szCs w:val="24"/>
          <w:lang w:eastAsia="zh-CN"/>
        </w:rPr>
        <w:t>；</w:t>
      </w:r>
    </w:p>
    <w:p>
      <w:pPr>
        <w:numPr>
          <w:ilvl w:val="0"/>
          <w:numId w:val="1"/>
        </w:numPr>
        <w:spacing w:line="320" w:lineRule="exact"/>
        <w:ind w:left="-60" w:leftChars="0" w:firstLine="504" w:firstLineChars="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hint="eastAsia"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四、采购项目概况</w:t>
      </w:r>
    </w:p>
    <w:tbl>
      <w:tblPr>
        <w:tblStyle w:val="15"/>
        <w:tblpPr w:leftFromText="180" w:rightFromText="180" w:vertAnchor="text" w:horzAnchor="page" w:tblpX="1552" w:tblpY="297"/>
        <w:tblOverlap w:val="never"/>
        <w:tblW w:w="8890" w:type="dxa"/>
        <w:tblInd w:w="0" w:type="dxa"/>
        <w:tblLayout w:type="fixed"/>
        <w:tblCellMar>
          <w:top w:w="0" w:type="dxa"/>
          <w:left w:w="108" w:type="dxa"/>
          <w:bottom w:w="0" w:type="dxa"/>
          <w:right w:w="108" w:type="dxa"/>
        </w:tblCellMar>
      </w:tblPr>
      <w:tblGrid>
        <w:gridCol w:w="640"/>
        <w:gridCol w:w="2865"/>
        <w:gridCol w:w="1275"/>
        <w:gridCol w:w="870"/>
        <w:gridCol w:w="690"/>
        <w:gridCol w:w="1310"/>
        <w:gridCol w:w="124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2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70"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6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3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预算（万元）</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预算控制单价</w:t>
            </w:r>
          </w:p>
        </w:tc>
      </w:tr>
      <w:tr>
        <w:tblPrEx>
          <w:tblCellMar>
            <w:top w:w="0" w:type="dxa"/>
            <w:left w:w="108" w:type="dxa"/>
            <w:bottom w:w="0" w:type="dxa"/>
            <w:right w:w="108" w:type="dxa"/>
          </w:tblCellMar>
        </w:tblPrEx>
        <w:trPr>
          <w:trHeight w:val="1051"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themeColor="text1"/>
                <w:kern w:val="0"/>
                <w:sz w:val="24"/>
                <w:szCs w:val="24"/>
                <w:lang w:eastAsia="zh-CN"/>
              </w:rPr>
            </w:pPr>
            <w:r>
              <w:rPr>
                <w:rFonts w:hint="eastAsia" w:ascii="宋体" w:hAnsi="宋体" w:eastAsia="宋体" w:cs="宋体"/>
                <w:bCs/>
                <w:color w:val="000000" w:themeColor="text1"/>
                <w:kern w:val="0"/>
                <w:sz w:val="24"/>
                <w:szCs w:val="24"/>
                <w:lang w:eastAsia="zh-CN"/>
              </w:rPr>
              <w:t>甲乙型流感病毒核酸联合检测试剂（PCR-荧光探针法）</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检验科</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14.9</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30元/人份</w:t>
            </w:r>
          </w:p>
        </w:tc>
      </w:tr>
    </w:tbl>
    <w:p>
      <w:pPr>
        <w:rPr>
          <w:rFonts w:ascii="宋体" w:hAnsi="宋体" w:eastAsia="宋体"/>
          <w:b/>
          <w:bCs/>
          <w:color w:val="000000" w:themeColor="text1"/>
          <w:sz w:val="24"/>
          <w:szCs w:val="24"/>
        </w:rPr>
      </w:pP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lang w:eastAsia="zh-CN"/>
        </w:rPr>
        <w:t>五</w:t>
      </w:r>
      <w:r>
        <w:rPr>
          <w:rFonts w:hint="eastAsia" w:ascii="宋体" w:hAnsi="宋体" w:eastAsia="宋体"/>
          <w:bCs/>
          <w:color w:val="000000" w:themeColor="text1"/>
          <w:sz w:val="24"/>
          <w:szCs w:val="24"/>
        </w:rPr>
        <w:t>、报名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17</w:t>
      </w:r>
      <w:r>
        <w:rPr>
          <w:rFonts w:hint="eastAsia" w:ascii="宋体" w:hAnsi="宋体" w:eastAsia="宋体" w:cs="宋体"/>
          <w:color w:val="4F81BD" w:themeColor="accent1"/>
          <w:kern w:val="0"/>
          <w:sz w:val="24"/>
          <w:szCs w:val="24"/>
        </w:rPr>
        <w:t>日至202</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21</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numPr>
          <w:ilvl w:val="0"/>
          <w:numId w:val="0"/>
        </w:numPr>
        <w:shd w:val="clear" w:color="auto" w:fill="FFFFFF"/>
        <w:spacing w:before="30" w:after="30" w:line="360" w:lineRule="auto"/>
        <w:ind w:left="420" w:leftChars="0" w:right="60" w:rightChars="0"/>
        <w:jc w:val="left"/>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 xml:space="preserve">联系人：张老师、陶老师  电话：0575-83018871 </w:t>
      </w:r>
    </w:p>
    <w:p>
      <w:pPr>
        <w:widowControl/>
        <w:numPr>
          <w:ilvl w:val="0"/>
          <w:numId w:val="0"/>
        </w:numPr>
        <w:shd w:val="clear" w:color="auto" w:fill="FFFFFF"/>
        <w:spacing w:before="30" w:after="30" w:line="360" w:lineRule="auto"/>
        <w:ind w:right="60" w:rightChars="0" w:firstLine="1680" w:firstLineChars="700"/>
        <w:jc w:val="left"/>
        <w:rPr>
          <w:rFonts w:ascii="宋体" w:hAnsi="宋体" w:eastAsia="宋体"/>
          <w:sz w:val="24"/>
          <w:szCs w:val="24"/>
        </w:rPr>
      </w:pPr>
      <w:r>
        <w:rPr>
          <w:rFonts w:hint="eastAsia" w:ascii="宋体" w:hAnsi="宋体" w:eastAsia="宋体"/>
          <w:sz w:val="24"/>
          <w:szCs w:val="24"/>
        </w:rPr>
        <w:t>傅老师</w:t>
      </w:r>
      <w:r>
        <w:rPr>
          <w:rFonts w:hint="eastAsia" w:ascii="宋体" w:hAnsi="宋体" w:eastAsia="宋体"/>
          <w:sz w:val="24"/>
          <w:szCs w:val="24"/>
          <w:lang w:val="en-US" w:eastAsia="zh-CN"/>
        </w:rPr>
        <w:t xml:space="preserve">  电话： </w:t>
      </w:r>
      <w:r>
        <w:rPr>
          <w:rFonts w:hint="eastAsia" w:ascii="宋体" w:hAnsi="宋体" w:eastAsia="宋体"/>
          <w:sz w:val="24"/>
          <w:szCs w:val="24"/>
        </w:rPr>
        <w:t>0</w:t>
      </w:r>
      <w:r>
        <w:rPr>
          <w:rFonts w:ascii="宋体" w:hAnsi="宋体" w:eastAsia="宋体"/>
          <w:sz w:val="24"/>
          <w:szCs w:val="24"/>
        </w:rPr>
        <w:t>575-83338575</w:t>
      </w:r>
    </w:p>
    <w:p>
      <w:pPr>
        <w:spacing w:line="500" w:lineRule="exact"/>
        <w:ind w:firstLine="240" w:firstLineChars="100"/>
        <w:outlineLvl w:val="0"/>
        <w:rPr>
          <w:rFonts w:ascii="宋体" w:hAnsi="宋体" w:eastAsia="宋体" w:cs="宋体"/>
          <w:kern w:val="0"/>
          <w:sz w:val="24"/>
          <w:szCs w:val="24"/>
        </w:rPr>
      </w:pPr>
      <w:r>
        <w:rPr>
          <w:rFonts w:hint="eastAsia" w:ascii="宋体" w:hAnsi="宋体" w:eastAsia="宋体" w:cs="宋体"/>
          <w:kern w:val="0"/>
          <w:sz w:val="24"/>
          <w:szCs w:val="24"/>
          <w:lang w:eastAsia="zh-CN"/>
        </w:rPr>
        <w:t>六、</w:t>
      </w:r>
      <w:r>
        <w:rPr>
          <w:rFonts w:hint="eastAsia" w:ascii="宋体" w:hAnsi="宋体" w:eastAsia="宋体" w:cs="宋体"/>
          <w:kern w:val="0"/>
          <w:sz w:val="24"/>
          <w:szCs w:val="24"/>
        </w:rPr>
        <w:t>投标截止时间及地点：</w:t>
      </w:r>
    </w:p>
    <w:p>
      <w:pPr>
        <w:spacing w:line="500" w:lineRule="exact"/>
        <w:ind w:firstLine="480" w:firstLineChars="200"/>
        <w:outlineLvl w:val="0"/>
        <w:rPr>
          <w:rFonts w:ascii="宋体" w:hAnsi="宋体" w:eastAsia="宋体" w:cs="宋体"/>
          <w:color w:val="000000" w:themeColor="text1"/>
          <w:kern w:val="0"/>
          <w:sz w:val="24"/>
          <w:szCs w:val="24"/>
        </w:rPr>
      </w:pPr>
      <w:bookmarkStart w:id="2" w:name="_Toc23492"/>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22</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eastAsia="zh-CN"/>
        </w:rPr>
        <w:t>当日</w:t>
      </w:r>
      <w:r>
        <w:rPr>
          <w:rFonts w:hint="eastAsia" w:ascii="宋体" w:hAnsi="宋体" w:eastAsia="宋体" w:cs="宋体"/>
          <w:color w:val="000000" w:themeColor="text1"/>
          <w:kern w:val="0"/>
          <w:sz w:val="24"/>
          <w:szCs w:val="24"/>
        </w:rPr>
        <w:t>下午</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点</w:t>
      </w:r>
      <w:r>
        <w:rPr>
          <w:rFonts w:hint="eastAsia" w:ascii="宋体" w:hAnsi="宋体" w:eastAsia="宋体" w:cs="宋体"/>
          <w:color w:val="000000" w:themeColor="text1"/>
          <w:kern w:val="0"/>
          <w:sz w:val="24"/>
          <w:szCs w:val="24"/>
          <w:lang w:val="en-US" w:eastAsia="zh-CN"/>
        </w:rPr>
        <w:t>50分</w:t>
      </w:r>
      <w:r>
        <w:rPr>
          <w:rFonts w:hint="eastAsia" w:ascii="宋体" w:hAnsi="宋体" w:eastAsia="宋体" w:cs="宋体"/>
          <w:color w:val="000000" w:themeColor="text1"/>
          <w:kern w:val="0"/>
          <w:sz w:val="24"/>
          <w:szCs w:val="24"/>
        </w:rPr>
        <w:t>以前将投标文件密封送交到嵊州市人民医院（三江街道丹桂路666号）</w:t>
      </w:r>
      <w:r>
        <w:rPr>
          <w:rFonts w:hint="eastAsia" w:ascii="宋体" w:hAnsi="宋体" w:eastAsia="宋体" w:cs="宋体"/>
          <w:color w:val="000000" w:themeColor="text1"/>
          <w:kern w:val="0"/>
          <w:sz w:val="24"/>
          <w:szCs w:val="24"/>
          <w:lang w:val="en-US" w:eastAsia="zh-CN"/>
        </w:rPr>
        <w:t>11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 xml:space="preserve">213会议室参加开标 </w:t>
      </w:r>
      <w:r>
        <w:rPr>
          <w:rFonts w:hint="eastAsia" w:ascii="宋体" w:hAnsi="宋体" w:eastAsia="宋体" w:cs="宋体"/>
          <w:color w:val="000000" w:themeColor="text1"/>
          <w:kern w:val="0"/>
          <w:sz w:val="24"/>
          <w:szCs w:val="24"/>
        </w:rPr>
        <w:t>，逾期送达拒绝接收并作无效处理。</w:t>
      </w:r>
      <w:bookmarkEnd w:id="2"/>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七</w:t>
      </w:r>
      <w:r>
        <w:rPr>
          <w:rFonts w:hint="eastAsia" w:ascii="宋体" w:hAnsi="宋体" w:eastAsia="宋体" w:cs="宋体"/>
          <w:color w:val="000000" w:themeColor="text1"/>
          <w:kern w:val="0"/>
          <w:sz w:val="24"/>
          <w:szCs w:val="24"/>
        </w:rPr>
        <w:t>、开标时间及地点：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22</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点在嵊州市人民医院（三江街道丹桂路666号）</w:t>
      </w:r>
      <w:r>
        <w:rPr>
          <w:rFonts w:hint="eastAsia" w:ascii="宋体" w:hAnsi="宋体" w:eastAsia="宋体" w:cs="宋体"/>
          <w:color w:val="000000" w:themeColor="text1"/>
          <w:kern w:val="0"/>
          <w:sz w:val="24"/>
          <w:szCs w:val="24"/>
          <w:lang w:val="en-US" w:eastAsia="zh-CN"/>
        </w:rPr>
        <w:t>11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213</w:t>
      </w:r>
      <w:r>
        <w:rPr>
          <w:rFonts w:hint="eastAsia" w:ascii="宋体" w:hAnsi="宋体" w:eastAsia="宋体" w:cs="宋体"/>
          <w:color w:val="000000" w:themeColor="text1"/>
          <w:kern w:val="0"/>
          <w:sz w:val="24"/>
          <w:szCs w:val="24"/>
        </w:rPr>
        <w:t>室开标。法定代表人（或负责人）或其受托人必须出席开标会议。</w:t>
      </w:r>
    </w:p>
    <w:p>
      <w:pPr>
        <w:widowControl/>
        <w:jc w:val="left"/>
        <w:rPr>
          <w:rFonts w:ascii="宋体" w:hAnsi="宋体" w:eastAsia="宋体" w:cs="Times New Roman"/>
          <w:color w:val="000000" w:themeColor="text1"/>
          <w:kern w:val="0"/>
          <w:sz w:val="24"/>
          <w:szCs w:val="24"/>
          <w:shd w:val="clear" w:color="auto" w:fill="FFFFFF"/>
        </w:rPr>
      </w:pP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17</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3" w:name="_Toc19889"/>
      <w:r>
        <w:rPr>
          <w:rFonts w:hint="eastAsia"/>
          <w:sz w:val="24"/>
          <w:szCs w:val="24"/>
        </w:rPr>
        <w:t>第二部分招标要求</w:t>
      </w:r>
      <w:bookmarkEnd w:id="3"/>
    </w:p>
    <w:p>
      <w:pPr>
        <w:spacing w:line="420" w:lineRule="exact"/>
        <w:rPr>
          <w:rFonts w:ascii="宋体" w:hAnsi="宋体" w:eastAsia="宋体" w:cs="宋体"/>
          <w:kern w:val="0"/>
          <w:sz w:val="24"/>
          <w:szCs w:val="24"/>
        </w:rPr>
      </w:pPr>
      <w:r>
        <w:rPr>
          <w:rFonts w:hint="eastAsia" w:ascii="宋体" w:hAnsi="宋体" w:eastAsia="宋体" w:cs="宋体"/>
          <w:kern w:val="0"/>
          <w:sz w:val="24"/>
          <w:szCs w:val="24"/>
        </w:rPr>
        <w:t>一、采购要求</w:t>
      </w:r>
    </w:p>
    <w:p>
      <w:pPr>
        <w:pStyle w:val="27"/>
        <w:ind w:left="360" w:firstLine="0" w:firstLineChars="0"/>
        <w:rPr>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ind w:left="360" w:firstLine="120" w:firstLineChars="5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4" w:name="_Toc35261573"/>
      <w:bookmarkStart w:id="5" w:name="_Toc450482498"/>
      <w:r>
        <w:rPr>
          <w:rFonts w:hint="eastAsia" w:ascii="宋体" w:hAnsi="宋体" w:eastAsia="宋体" w:cs="宋体"/>
          <w:color w:val="000000" w:themeColor="text1"/>
          <w:kern w:val="0"/>
          <w:sz w:val="24"/>
          <w:szCs w:val="24"/>
        </w:rPr>
        <w:t>二、投标文件</w:t>
      </w:r>
      <w:bookmarkEnd w:id="4"/>
      <w:bookmarkEnd w:id="5"/>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cs="宋体"/>
          <w:color w:val="FF0000"/>
          <w:spacing w:val="6"/>
          <w:sz w:val="24"/>
          <w:szCs w:val="21"/>
          <w:lang w:eastAsia="zh-CN"/>
        </w:rPr>
        <w:t>截图</w:t>
      </w:r>
      <w:r>
        <w:rPr>
          <w:rFonts w:hint="eastAsia" w:ascii="宋体" w:hAnsi="宋体" w:cs="宋体"/>
          <w:color w:val="FF0000"/>
          <w:spacing w:val="6"/>
          <w:sz w:val="24"/>
          <w:szCs w:val="21"/>
        </w:rPr>
        <w:t>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hint="eastAsia" w:ascii="宋体" w:hAnsi="宋体" w:eastAsia="宋体" w:cs="宋体"/>
          <w:color w:val="000000" w:themeColor="text1"/>
          <w:kern w:val="0"/>
          <w:sz w:val="24"/>
          <w:szCs w:val="24"/>
          <w:lang w:val="en-US" w:eastAsia="zh-CN"/>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lang w:eastAsia="zh-CN"/>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6" w:name="_Toc226337773"/>
      <w:bookmarkStart w:id="7" w:name="_Toc248065051"/>
      <w:bookmarkStart w:id="8" w:name="_Toc498451751"/>
      <w:bookmarkStart w:id="9" w:name="_Toc340321913"/>
      <w:bookmarkStart w:id="10" w:name="_Toc180555932"/>
      <w:bookmarkStart w:id="11" w:name="_Toc3910"/>
      <w:bookmarkStart w:id="12" w:name="_Toc340322168"/>
      <w:bookmarkStart w:id="13" w:name="_Toc304551314"/>
      <w:bookmarkStart w:id="14" w:name="_Toc339302129"/>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6"/>
      <w:bookmarkEnd w:id="7"/>
      <w:bookmarkEnd w:id="8"/>
      <w:bookmarkEnd w:id="9"/>
      <w:bookmarkEnd w:id="10"/>
      <w:bookmarkEnd w:id="11"/>
      <w:bookmarkEnd w:id="12"/>
      <w:bookmarkEnd w:id="13"/>
      <w:bookmarkEnd w:id="14"/>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5" w:name="_Toc226337774"/>
      <w:bookmarkStart w:id="16" w:name="_Toc180555933"/>
      <w:bookmarkStart w:id="17" w:name="_Toc248065052"/>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bookmarkStart w:id="57" w:name="_GoBack"/>
      <w:bookmarkEnd w:id="57"/>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w:t>
      </w:r>
      <w:r>
        <w:rPr>
          <w:rFonts w:hint="eastAsia" w:ascii="宋体" w:hAnsi="宋体"/>
          <w:bCs/>
          <w:color w:val="FF0000"/>
          <w:sz w:val="24"/>
          <w:szCs w:val="24"/>
          <w:lang w:eastAsia="zh-CN"/>
        </w:rPr>
        <w:t>紧急</w:t>
      </w:r>
      <w:r>
        <w:rPr>
          <w:rFonts w:hint="eastAsia" w:ascii="宋体" w:hAnsi="宋体"/>
          <w:bCs/>
          <w:color w:val="FF0000"/>
          <w:sz w:val="24"/>
          <w:szCs w:val="24"/>
        </w:rPr>
        <w:t>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w:t>
      </w:r>
      <w:r>
        <w:rPr>
          <w:rFonts w:hint="eastAsia" w:ascii="宋体" w:hAnsi="宋体" w:eastAsia="宋体"/>
          <w:color w:val="0000FF"/>
          <w:sz w:val="24"/>
          <w:szCs w:val="24"/>
        </w:rPr>
        <w:t>结合采购需求</w:t>
      </w:r>
      <w:r>
        <w:rPr>
          <w:rFonts w:hint="eastAsia" w:ascii="宋体" w:hAnsi="宋体" w:eastAsia="宋体"/>
          <w:color w:val="0000FF"/>
          <w:sz w:val="24"/>
          <w:szCs w:val="24"/>
          <w:lang w:eastAsia="zh-CN"/>
        </w:rPr>
        <w:t>、市场占有率</w:t>
      </w:r>
      <w:r>
        <w:rPr>
          <w:rFonts w:hint="eastAsia" w:ascii="宋体" w:hAnsi="宋体" w:eastAsia="宋体"/>
          <w:color w:val="0000FF"/>
          <w:sz w:val="24"/>
          <w:szCs w:val="24"/>
        </w:rPr>
        <w:t>和样品（如有）</w:t>
      </w:r>
      <w:r>
        <w:rPr>
          <w:rFonts w:hint="eastAsia" w:ascii="宋体" w:hAnsi="宋体" w:eastAsia="宋体"/>
          <w:color w:val="000000" w:themeColor="text1"/>
          <w:sz w:val="24"/>
          <w:szCs w:val="24"/>
        </w:rPr>
        <w:t>低价中标</w:t>
      </w:r>
      <w:r>
        <w:rPr>
          <w:rFonts w:ascii="宋体" w:hAnsi="宋体" w:eastAsia="宋体"/>
          <w:color w:val="000000" w:themeColor="text1"/>
          <w:sz w:val="24"/>
          <w:szCs w:val="24"/>
        </w:rPr>
        <w:t>。评标小组不专门组织答疑会，不向落标方解释落标原因，不退还投标文件。</w:t>
      </w:r>
      <w:bookmarkStart w:id="18" w:name="_Toc16734"/>
      <w:bookmarkStart w:id="19" w:name="_Toc24821"/>
      <w:bookmarkStart w:id="20" w:name="_Toc2165"/>
      <w:bookmarkStart w:id="21" w:name="_Toc480884148"/>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8"/>
      <w:bookmarkEnd w:id="19"/>
    </w:p>
    <w:p>
      <w:pPr>
        <w:spacing w:line="460" w:lineRule="exact"/>
        <w:ind w:firstLine="482" w:firstLineChars="200"/>
        <w:outlineLvl w:val="0"/>
        <w:rPr>
          <w:rFonts w:ascii="宋体" w:hAnsi="宋体" w:eastAsia="宋体"/>
          <w:b/>
          <w:color w:val="000000" w:themeColor="text1"/>
          <w:sz w:val="24"/>
          <w:szCs w:val="24"/>
        </w:rPr>
      </w:pPr>
      <w:bookmarkStart w:id="22" w:name="_Toc15018"/>
      <w:r>
        <w:rPr>
          <w:rFonts w:hint="eastAsia" w:ascii="宋体" w:hAnsi="宋体" w:eastAsia="宋体"/>
          <w:b/>
          <w:color w:val="000000" w:themeColor="text1"/>
          <w:sz w:val="24"/>
          <w:szCs w:val="24"/>
        </w:rPr>
        <w:t>附件一、投标函</w:t>
      </w:r>
      <w:bookmarkEnd w:id="20"/>
      <w:bookmarkEnd w:id="21"/>
      <w:bookmarkEnd w:id="22"/>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根据嵊州市人民医院部分医用耗材采购项目的院内采购文件，正式授权下述签字人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3" w:name="_Toc340321932"/>
      <w:bookmarkStart w:id="24" w:name="_Toc480884150"/>
      <w:bookmarkStart w:id="25" w:name="_Toc340322187"/>
      <w:bookmarkStart w:id="26" w:name="_Toc339302148"/>
    </w:p>
    <w:p>
      <w:pPr>
        <w:ind w:firstLine="482" w:firstLineChars="200"/>
        <w:outlineLvl w:val="0"/>
        <w:rPr>
          <w:rFonts w:ascii="宋体" w:hAnsi="宋体" w:eastAsia="宋体"/>
          <w:b/>
          <w:color w:val="000000" w:themeColor="text1"/>
          <w:sz w:val="24"/>
          <w:szCs w:val="24"/>
        </w:rPr>
      </w:pPr>
      <w:bookmarkStart w:id="27"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3"/>
      <w:bookmarkEnd w:id="24"/>
      <w:bookmarkEnd w:id="25"/>
      <w:bookmarkEnd w:id="26"/>
      <w:bookmarkEnd w:id="27"/>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8" w:name="_Toc248065075"/>
      <w:bookmarkStart w:id="29" w:name="_Toc226337797"/>
      <w:bookmarkStart w:id="30" w:name="_Toc180555955"/>
    </w:p>
    <w:p>
      <w:pPr>
        <w:spacing w:line="460" w:lineRule="exact"/>
        <w:ind w:firstLine="482" w:firstLineChars="200"/>
        <w:outlineLvl w:val="0"/>
        <w:rPr>
          <w:rFonts w:ascii="宋体" w:hAnsi="宋体" w:eastAsia="宋体"/>
          <w:b/>
          <w:color w:val="000000" w:themeColor="text1"/>
          <w:sz w:val="24"/>
          <w:szCs w:val="24"/>
        </w:rPr>
      </w:pPr>
      <w:bookmarkStart w:id="31" w:name="_Toc340321931"/>
      <w:bookmarkStart w:id="32" w:name="_Toc339302147"/>
      <w:bookmarkStart w:id="33" w:name="_Toc180555954"/>
      <w:bookmarkStart w:id="34" w:name="_Toc340322186"/>
      <w:bookmarkStart w:id="35" w:name="_Toc32609"/>
      <w:bookmarkStart w:id="36" w:name="_Toc480884149"/>
      <w:bookmarkStart w:id="37"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1"/>
      <w:bookmarkEnd w:id="32"/>
      <w:bookmarkEnd w:id="33"/>
      <w:bookmarkEnd w:id="34"/>
      <w:bookmarkEnd w:id="35"/>
      <w:bookmarkEnd w:id="36"/>
      <w:bookmarkEnd w:id="37"/>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w:t>
      </w:r>
      <w:r>
        <w:rPr>
          <w:rFonts w:hint="eastAsia" w:ascii="宋体" w:hAnsi="宋体" w:eastAsia="宋体"/>
          <w:color w:val="000000" w:themeColor="text1"/>
          <w:sz w:val="24"/>
          <w:szCs w:val="24"/>
          <w:u w:val="single"/>
          <w:lang w:val="en-US" w:eastAsia="zh-CN"/>
        </w:rPr>
        <w:t xml:space="preserve">                  </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8"/>
    <w:bookmarkEnd w:id="29"/>
    <w:bookmarkEnd w:id="30"/>
    <w:p>
      <w:pPr>
        <w:spacing w:line="360" w:lineRule="auto"/>
        <w:outlineLvl w:val="0"/>
        <w:rPr>
          <w:rFonts w:ascii="宋体" w:hAnsi="宋体" w:eastAsia="宋体" w:cs="宋体"/>
          <w:b/>
          <w:color w:val="000000" w:themeColor="text1"/>
          <w:sz w:val="24"/>
          <w:szCs w:val="24"/>
        </w:rPr>
      </w:pPr>
      <w:bookmarkStart w:id="38"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39"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39"/>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0" w:name="_Toc22159"/>
      <w:bookmarkStart w:id="41" w:name="_Toc248065078"/>
      <w:bookmarkStart w:id="42" w:name="_Toc180555958"/>
      <w:bookmarkStart w:id="43" w:name="_Toc226337800"/>
      <w:bookmarkStart w:id="44"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5" w:name="_Toc498451766"/>
      <w:bookmarkStart w:id="46" w:name="_Toc9069"/>
      <w:bookmarkStart w:id="47"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0"/>
      <w:bookmarkEnd w:id="41"/>
      <w:bookmarkEnd w:id="42"/>
      <w:bookmarkEnd w:id="43"/>
      <w:bookmarkEnd w:id="44"/>
      <w:bookmarkEnd w:id="45"/>
      <w:bookmarkEnd w:id="46"/>
      <w:bookmarkEnd w:id="47"/>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8" w:name="_Toc4803"/>
      <w:r>
        <w:rPr>
          <w:rFonts w:hint="eastAsia" w:ascii="宋体" w:hAnsi="宋体" w:eastAsia="宋体" w:cs="宋体"/>
          <w:b/>
          <w:sz w:val="24"/>
          <w:szCs w:val="24"/>
        </w:rPr>
        <w:t>附件七、投标单位的售后服务承诺书</w:t>
      </w:r>
      <w:bookmarkEnd w:id="48"/>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49" w:name="_Toc339302149"/>
      <w:bookmarkStart w:id="50" w:name="_Toc16808"/>
      <w:bookmarkStart w:id="51" w:name="_Toc480884151"/>
      <w:bookmarkStart w:id="52" w:name="_Toc340321933"/>
      <w:bookmarkStart w:id="53" w:name="_Toc340322188"/>
    </w:p>
    <w:p>
      <w:pPr>
        <w:spacing w:line="460" w:lineRule="exact"/>
        <w:ind w:firstLine="472" w:firstLineChars="196"/>
        <w:outlineLvl w:val="0"/>
        <w:rPr>
          <w:rFonts w:ascii="宋体" w:hAnsi="宋体" w:eastAsia="宋体"/>
          <w:b/>
          <w:sz w:val="24"/>
          <w:szCs w:val="24"/>
        </w:rPr>
      </w:pPr>
      <w:bookmarkStart w:id="54" w:name="_Toc4195"/>
      <w:r>
        <w:rPr>
          <w:rFonts w:hint="eastAsia" w:ascii="宋体" w:hAnsi="宋体" w:eastAsia="宋体"/>
          <w:b/>
          <w:sz w:val="24"/>
          <w:szCs w:val="24"/>
        </w:rPr>
        <w:t>附件八、开标一览表（报价表）</w:t>
      </w:r>
      <w:bookmarkEnd w:id="49"/>
      <w:bookmarkEnd w:id="50"/>
      <w:bookmarkEnd w:id="51"/>
      <w:bookmarkEnd w:id="52"/>
      <w:bookmarkEnd w:id="53"/>
      <w:bookmarkEnd w:id="54"/>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5" w:name="_Toc25846"/>
      <w:bookmarkStart w:id="56" w:name="_Toc16482"/>
      <w:r>
        <w:rPr>
          <w:rFonts w:hint="eastAsia" w:ascii="宋体" w:hAnsi="宋体" w:eastAsia="宋体"/>
          <w:b/>
          <w:sz w:val="32"/>
          <w:szCs w:val="28"/>
        </w:rPr>
        <w:t>产品质量及售后服务承诺书</w:t>
      </w:r>
      <w:bookmarkEnd w:id="55"/>
      <w:bookmarkEnd w:id="56"/>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hint="eastAsia" w:ascii="宋体" w:hAnsi="宋体" w:eastAsia="宋体" w:cs="宋体"/>
          <w:b/>
          <w:szCs w:val="20"/>
          <w:lang w:val="en-US" w:eastAsia="zh-CN"/>
        </w:rPr>
        <w:t>3</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5C65"/>
    <w:multiLevelType w:val="singleLevel"/>
    <w:tmpl w:val="FB615C65"/>
    <w:lvl w:ilvl="0" w:tentative="0">
      <w:start w:val="3"/>
      <w:numFmt w:val="decimal"/>
      <w:lvlText w:val="%1."/>
      <w:lvlJc w:val="left"/>
      <w:pPr>
        <w:tabs>
          <w:tab w:val="left" w:pos="312"/>
        </w:tabs>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D59436C"/>
    <w:rsid w:val="0E047444"/>
    <w:rsid w:val="113563E3"/>
    <w:rsid w:val="14001D50"/>
    <w:rsid w:val="14A61975"/>
    <w:rsid w:val="17670F22"/>
    <w:rsid w:val="1C0B3EBA"/>
    <w:rsid w:val="20834165"/>
    <w:rsid w:val="216B62FC"/>
    <w:rsid w:val="24CA58CF"/>
    <w:rsid w:val="24F93941"/>
    <w:rsid w:val="2724162F"/>
    <w:rsid w:val="28CC1E00"/>
    <w:rsid w:val="2B195E43"/>
    <w:rsid w:val="2D390E70"/>
    <w:rsid w:val="377B3057"/>
    <w:rsid w:val="38036707"/>
    <w:rsid w:val="39E576CA"/>
    <w:rsid w:val="44DD6619"/>
    <w:rsid w:val="464026D2"/>
    <w:rsid w:val="47D80B47"/>
    <w:rsid w:val="4F7E438E"/>
    <w:rsid w:val="500164D0"/>
    <w:rsid w:val="52E45CDD"/>
    <w:rsid w:val="53DD72F7"/>
    <w:rsid w:val="555B19B8"/>
    <w:rsid w:val="56E941E5"/>
    <w:rsid w:val="5B9B096A"/>
    <w:rsid w:val="60DF051C"/>
    <w:rsid w:val="6423649C"/>
    <w:rsid w:val="664040A8"/>
    <w:rsid w:val="66744C43"/>
    <w:rsid w:val="66B27F82"/>
    <w:rsid w:val="6907116F"/>
    <w:rsid w:val="690955E0"/>
    <w:rsid w:val="6A865F51"/>
    <w:rsid w:val="6DFE72FE"/>
    <w:rsid w:val="7F3207FC"/>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11</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2022-04-11T01:29:00Z</cp:lastPrinted>
  <dcterms:modified xsi:type="dcterms:W3CDTF">2023-03-17T08:14:24Z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