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eastAsiaTheme="minorEastAsia"/>
          <w:b/>
          <w:kern w:val="0"/>
          <w:sz w:val="36"/>
          <w:szCs w:val="36"/>
          <w:lang w:eastAsia="zh-CN"/>
        </w:rPr>
      </w:pPr>
      <w:r>
        <w:rPr>
          <w:rFonts w:hint="eastAsia" w:ascii="宋体" w:hAnsi="宋体" w:cs="宋体"/>
          <w:b/>
          <w:kern w:val="0"/>
          <w:sz w:val="36"/>
          <w:szCs w:val="36"/>
        </w:rPr>
        <w:t>嵊州市人民医院</w:t>
      </w:r>
      <w:r>
        <w:rPr>
          <w:rFonts w:hint="eastAsia" w:ascii="宋体" w:hAnsi="宋体" w:eastAsia="宋体" w:cs="宋体"/>
          <w:b/>
          <w:color w:val="000000" w:themeColor="text1"/>
          <w:kern w:val="0"/>
          <w:sz w:val="36"/>
          <w:szCs w:val="36"/>
          <w:lang w:eastAsia="zh-CN"/>
        </w:rPr>
        <w:t>金属骨针等耗材</w:t>
      </w:r>
      <w:r>
        <w:rPr>
          <w:rFonts w:hint="eastAsia" w:ascii="宋体" w:hAnsi="宋体" w:cs="宋体"/>
          <w:b/>
          <w:kern w:val="0"/>
          <w:sz w:val="36"/>
          <w:szCs w:val="36"/>
        </w:rPr>
        <w:t>采购项目</w:t>
      </w:r>
      <w:r>
        <w:rPr>
          <w:rFonts w:hint="eastAsia" w:ascii="宋体" w:hAnsi="宋体" w:cs="宋体"/>
          <w:b/>
          <w:kern w:val="0"/>
          <w:sz w:val="36"/>
          <w:szCs w:val="36"/>
          <w:lang w:eastAsia="zh-CN"/>
        </w:rPr>
        <w:t>（第二次）</w:t>
      </w:r>
    </w:p>
    <w:p>
      <w:pPr>
        <w:spacing w:line="700" w:lineRule="exact"/>
        <w:jc w:val="center"/>
        <w:rPr>
          <w:rFonts w:ascii="宋体" w:hAnsi="宋体" w:cs="宋体"/>
          <w:sz w:val="30"/>
          <w:szCs w:val="30"/>
        </w:rPr>
      </w:pPr>
      <w:r>
        <w:rPr>
          <w:rFonts w:hint="eastAsia" w:ascii="宋体" w:hAnsi="宋体" w:cs="宋体"/>
          <w:sz w:val="36"/>
        </w:rPr>
        <w:t>（项目编号：</w:t>
      </w:r>
      <w:r>
        <w:rPr>
          <w:rFonts w:ascii="宋体" w:hAnsi="宋体" w:cs="宋体"/>
          <w:sz w:val="36"/>
        </w:rPr>
        <w:t>2022-0</w:t>
      </w:r>
      <w:r>
        <w:rPr>
          <w:rFonts w:hint="eastAsia" w:ascii="宋体" w:hAnsi="宋体" w:cs="宋体"/>
          <w:sz w:val="36"/>
          <w:lang w:val="en-US" w:eastAsia="zh-CN"/>
        </w:rPr>
        <w:t>7</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ascii="宋体" w:hAnsi="宋体" w:cs="宋体"/>
          <w:bCs/>
          <w:sz w:val="28"/>
          <w:szCs w:val="28"/>
        </w:rPr>
        <w:t>2</w:t>
      </w:r>
      <w:r>
        <w:rPr>
          <w:rFonts w:hint="eastAsia" w:ascii="宋体" w:hAnsi="宋体" w:cs="宋体"/>
          <w:bCs/>
          <w:sz w:val="28"/>
          <w:szCs w:val="28"/>
        </w:rPr>
        <w:t>年</w:t>
      </w:r>
      <w:r>
        <w:rPr>
          <w:rFonts w:hint="eastAsia" w:ascii="宋体" w:hAnsi="宋体" w:cs="宋体"/>
          <w:bCs/>
          <w:sz w:val="28"/>
          <w:szCs w:val="28"/>
          <w:lang w:val="en-US" w:eastAsia="zh-CN"/>
        </w:rPr>
        <w:t>12</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1"/>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1"/>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14</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3"/>
        <w:spacing w:before="20" w:after="20"/>
        <w:jc w:val="center"/>
        <w:rPr>
          <w:sz w:val="28"/>
          <w:szCs w:val="28"/>
        </w:rPr>
      </w:pPr>
      <w:bookmarkStart w:id="1" w:name="_Toc21567"/>
      <w:r>
        <w:rPr>
          <w:rFonts w:hint="eastAsia"/>
          <w:sz w:val="28"/>
          <w:szCs w:val="28"/>
        </w:rPr>
        <w:t>第一部分采购公告</w:t>
      </w:r>
      <w:bookmarkEnd w:id="1"/>
    </w:p>
    <w:p>
      <w:pPr>
        <w:pStyle w:val="27"/>
        <w:spacing w:line="320" w:lineRule="exact"/>
        <w:ind w:firstLine="480"/>
        <w:jc w:val="left"/>
        <w:rPr>
          <w:rFonts w:asciiTheme="minorEastAsia" w:hAnsiTheme="minorEastAsia"/>
          <w:sz w:val="24"/>
          <w:szCs w:val="24"/>
        </w:rPr>
      </w:pPr>
      <w:r>
        <w:rPr>
          <w:rFonts w:hint="eastAsia" w:asciiTheme="minorEastAsia" w:hAnsiTheme="minorEastAsia"/>
          <w:sz w:val="24"/>
          <w:szCs w:val="24"/>
        </w:rPr>
        <w:t>根据我院临床科室发展需要和耗材采购计划，现需采购一批耗材，请符合资质的供应商积极参与。</w:t>
      </w:r>
    </w:p>
    <w:p>
      <w:pPr>
        <w:spacing w:line="320" w:lineRule="exact"/>
        <w:rPr>
          <w:rFonts w:hint="eastAsia" w:asciiTheme="minorEastAsia" w:hAnsiTheme="minorEastAsia" w:eastAsiaTheme="minorEastAsia"/>
          <w:sz w:val="24"/>
          <w:szCs w:val="24"/>
          <w:lang w:eastAsia="zh-CN"/>
        </w:rPr>
      </w:pPr>
      <w:r>
        <w:rPr>
          <w:rFonts w:hint="eastAsia" w:asciiTheme="minorEastAsia" w:hAnsiTheme="minorEastAsia"/>
          <w:sz w:val="24"/>
          <w:szCs w:val="24"/>
        </w:rPr>
        <w:t>一、项目编号：2</w:t>
      </w:r>
      <w:r>
        <w:rPr>
          <w:rFonts w:asciiTheme="minorEastAsia" w:hAnsiTheme="minorEastAsia"/>
          <w:sz w:val="24"/>
          <w:szCs w:val="24"/>
        </w:rPr>
        <w:t>022-</w:t>
      </w:r>
      <w:r>
        <w:rPr>
          <w:rFonts w:hint="eastAsia" w:asciiTheme="minorEastAsia" w:hAnsiTheme="minorEastAsia"/>
          <w:sz w:val="24"/>
          <w:szCs w:val="24"/>
        </w:rPr>
        <w:t>0</w:t>
      </w:r>
      <w:r>
        <w:rPr>
          <w:rFonts w:hint="eastAsia" w:asciiTheme="minorEastAsia" w:hAnsiTheme="minorEastAsia"/>
          <w:sz w:val="24"/>
          <w:szCs w:val="24"/>
          <w:lang w:val="en-US" w:eastAsia="zh-CN"/>
        </w:rPr>
        <w:t>7</w:t>
      </w:r>
    </w:p>
    <w:p>
      <w:pPr>
        <w:spacing w:line="320" w:lineRule="exact"/>
        <w:rPr>
          <w:rFonts w:asciiTheme="minorEastAsia" w:hAnsiTheme="minorEastAsia"/>
          <w:sz w:val="24"/>
          <w:szCs w:val="24"/>
        </w:rPr>
      </w:pPr>
      <w:r>
        <w:rPr>
          <w:rFonts w:hint="eastAsia" w:asciiTheme="minorEastAsia" w:hAnsiTheme="minorEastAsia"/>
          <w:sz w:val="24"/>
          <w:szCs w:val="24"/>
        </w:rPr>
        <w:t>二、采购方式：院内招标采购</w:t>
      </w:r>
    </w:p>
    <w:p>
      <w:pPr>
        <w:spacing w:line="320" w:lineRule="exact"/>
        <w:rPr>
          <w:rFonts w:asciiTheme="minorEastAsia" w:hAnsiTheme="minorEastAsia"/>
          <w:sz w:val="24"/>
          <w:szCs w:val="24"/>
        </w:rPr>
      </w:pPr>
      <w:r>
        <w:rPr>
          <w:rFonts w:hint="eastAsia" w:asciiTheme="minorEastAsia" w:hAnsiTheme="minorEastAsia"/>
          <w:sz w:val="24"/>
          <w:szCs w:val="24"/>
        </w:rPr>
        <w:t>三、投标供应商资格要求：</w:t>
      </w:r>
    </w:p>
    <w:p>
      <w:pPr>
        <w:spacing w:line="320" w:lineRule="exact"/>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满足《中华人民共和国政府采购法》第二十二条规定；</w:t>
      </w:r>
    </w:p>
    <w:p>
      <w:pPr>
        <w:spacing w:line="320" w:lineRule="exact"/>
        <w:ind w:firstLine="480" w:firstLineChars="200"/>
        <w:rPr>
          <w:rFonts w:asciiTheme="minorEastAsia" w:hAnsiTheme="minorEastAsia"/>
          <w:sz w:val="24"/>
          <w:szCs w:val="24"/>
        </w:rPr>
      </w:pPr>
    </w:p>
    <w:p>
      <w:pPr>
        <w:spacing w:line="320" w:lineRule="exact"/>
        <w:ind w:firstLine="480" w:firstLineChars="200"/>
        <w:rPr>
          <w:rFonts w:hint="eastAsia"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投标人具有合法取得的营业执照、医疗器械生产或经营许可证（</w:t>
      </w:r>
      <w:r>
        <w:rPr>
          <w:rFonts w:hint="eastAsia" w:asciiTheme="minorEastAsia" w:hAnsiTheme="minorEastAsia"/>
          <w:sz w:val="24"/>
          <w:szCs w:val="24"/>
          <w:lang w:eastAsia="zh-CN"/>
        </w:rPr>
        <w:t>投标产品</w:t>
      </w:r>
      <w:r>
        <w:rPr>
          <w:rFonts w:hint="eastAsia" w:asciiTheme="minorEastAsia" w:hAnsiTheme="minorEastAsia"/>
          <w:sz w:val="24"/>
          <w:szCs w:val="24"/>
        </w:rPr>
        <w:t>属于药字号的，</w:t>
      </w:r>
      <w:r>
        <w:rPr>
          <w:rFonts w:hint="eastAsia" w:asciiTheme="minorEastAsia" w:hAnsiTheme="minorEastAsia"/>
          <w:sz w:val="24"/>
          <w:szCs w:val="24"/>
          <w:lang w:eastAsia="zh-CN"/>
        </w:rPr>
        <w:t>投标人</w:t>
      </w:r>
      <w:r>
        <w:rPr>
          <w:rFonts w:hint="eastAsia" w:asciiTheme="minorEastAsia" w:hAnsiTheme="minorEastAsia"/>
          <w:sz w:val="24"/>
          <w:szCs w:val="24"/>
        </w:rPr>
        <w:t>提供药品生产或经营许可证</w:t>
      </w:r>
      <w:r>
        <w:rPr>
          <w:rFonts w:hint="eastAsia" w:asciiTheme="minorEastAsia" w:hAnsiTheme="minorEastAsia"/>
          <w:sz w:val="24"/>
          <w:szCs w:val="24"/>
          <w:lang w:eastAsia="zh-CN"/>
        </w:rPr>
        <w:t>；</w:t>
      </w:r>
      <w:r>
        <w:rPr>
          <w:rFonts w:hint="eastAsia" w:asciiTheme="minorEastAsia" w:hAnsiTheme="minorEastAsia"/>
          <w:sz w:val="24"/>
          <w:szCs w:val="24"/>
        </w:rPr>
        <w:t>投标产品属第三类医疗器械的，投标人提供有效的医疗器械生产或经营许可证，投标产品属第二类医疗器械的，投标人提供有效的医疗器械备案凭证），投标人的生产或经营许可范围必须涵盖其所投产品范围；</w:t>
      </w:r>
    </w:p>
    <w:p>
      <w:pPr>
        <w:spacing w:line="320" w:lineRule="exact"/>
        <w:rPr>
          <w:rFonts w:hint="eastAsia" w:asciiTheme="minorEastAsia" w:hAnsiTheme="minorEastAsia"/>
          <w:sz w:val="24"/>
          <w:szCs w:val="24"/>
        </w:rPr>
      </w:pPr>
    </w:p>
    <w:p>
      <w:pPr>
        <w:numPr>
          <w:ilvl w:val="0"/>
          <w:numId w:val="1"/>
        </w:numPr>
        <w:spacing w:line="320" w:lineRule="exact"/>
        <w:ind w:firstLine="504" w:firstLineChars="200"/>
        <w:rPr>
          <w:rFonts w:hint="eastAsia" w:cs="宋体" w:asciiTheme="minorEastAsia" w:hAnsiTheme="minorEastAsia"/>
          <w:spacing w:val="6"/>
          <w:sz w:val="24"/>
          <w:szCs w:val="24"/>
        </w:rPr>
      </w:pPr>
      <w:r>
        <w:rPr>
          <w:rFonts w:hint="eastAsia" w:cs="宋体" w:asciiTheme="minorEastAsia" w:hAnsiTheme="minor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cs="宋体" w:asciiTheme="minorEastAsia" w:hAnsiTheme="minorEastAsia"/>
          <w:spacing w:val="6"/>
          <w:sz w:val="24"/>
          <w:szCs w:val="24"/>
          <w:lang w:eastAsia="zh-CN"/>
        </w:rPr>
        <w:t>截图</w:t>
      </w:r>
      <w:r>
        <w:rPr>
          <w:rFonts w:hint="eastAsia" w:cs="宋体" w:asciiTheme="minorEastAsia" w:hAnsiTheme="minorEastAsia"/>
          <w:spacing w:val="6"/>
          <w:sz w:val="24"/>
          <w:szCs w:val="24"/>
        </w:rPr>
        <w:t>为准</w:t>
      </w:r>
      <w:r>
        <w:rPr>
          <w:rFonts w:hint="eastAsia" w:cs="宋体" w:asciiTheme="minorEastAsia" w:hAnsiTheme="minorEastAsia"/>
          <w:spacing w:val="6"/>
          <w:sz w:val="24"/>
          <w:szCs w:val="24"/>
          <w:lang w:eastAsia="zh-CN"/>
        </w:rPr>
        <w:t>；</w:t>
      </w:r>
    </w:p>
    <w:p>
      <w:pPr>
        <w:pStyle w:val="2"/>
        <w:numPr>
          <w:ilvl w:val="0"/>
          <w:numId w:val="0"/>
        </w:numPr>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 xml:space="preserve">    </w:t>
      </w:r>
    </w:p>
    <w:p>
      <w:pPr>
        <w:pStyle w:val="2"/>
        <w:numPr>
          <w:ilvl w:val="0"/>
          <w:numId w:val="0"/>
        </w:numPr>
        <w:ind w:firstLine="504" w:firstLineChars="200"/>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4.其他法律法规规定的要求。</w:t>
      </w:r>
    </w:p>
    <w:p>
      <w:pPr>
        <w:rPr>
          <w:rFonts w:ascii="宋体" w:hAnsi="宋体" w:eastAsia="宋体"/>
          <w:sz w:val="24"/>
          <w:szCs w:val="24"/>
        </w:rPr>
      </w:pPr>
      <w:r>
        <w:rPr>
          <w:rFonts w:hint="eastAsia" w:ascii="宋体" w:hAnsi="宋体" w:eastAsia="宋体"/>
          <w:sz w:val="24"/>
          <w:szCs w:val="24"/>
        </w:rPr>
        <w:t>四、采购项目概况</w:t>
      </w:r>
    </w:p>
    <w:p>
      <w:pPr>
        <w:rPr>
          <w:rFonts w:ascii="宋体" w:hAnsi="宋体" w:eastAsia="宋体"/>
          <w:sz w:val="24"/>
          <w:szCs w:val="24"/>
        </w:rPr>
      </w:pPr>
    </w:p>
    <w:tbl>
      <w:tblPr>
        <w:tblStyle w:val="15"/>
        <w:tblW w:w="9545" w:type="dxa"/>
        <w:tblInd w:w="113" w:type="dxa"/>
        <w:tblLayout w:type="autofit"/>
        <w:tblCellMar>
          <w:top w:w="0" w:type="dxa"/>
          <w:left w:w="108" w:type="dxa"/>
          <w:bottom w:w="0" w:type="dxa"/>
          <w:right w:w="108" w:type="dxa"/>
        </w:tblCellMar>
      </w:tblPr>
      <w:tblGrid>
        <w:gridCol w:w="640"/>
        <w:gridCol w:w="3041"/>
        <w:gridCol w:w="1276"/>
        <w:gridCol w:w="850"/>
        <w:gridCol w:w="709"/>
        <w:gridCol w:w="1134"/>
        <w:gridCol w:w="1895"/>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标项</w:t>
            </w:r>
          </w:p>
        </w:tc>
        <w:tc>
          <w:tcPr>
            <w:tcW w:w="30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使用科室</w:t>
            </w:r>
          </w:p>
        </w:tc>
        <w:tc>
          <w:tcPr>
            <w:tcW w:w="850"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预算（万元）/年</w:t>
            </w:r>
          </w:p>
        </w:tc>
        <w:tc>
          <w:tcPr>
            <w:tcW w:w="18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CellMar>
            <w:top w:w="0" w:type="dxa"/>
            <w:left w:w="108" w:type="dxa"/>
            <w:bottom w:w="0" w:type="dxa"/>
            <w:right w:w="108" w:type="dxa"/>
          </w:tblCellMar>
        </w:tblPrEx>
        <w:trPr>
          <w:trHeight w:val="1051"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金属骨针</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手术室、骨科</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14.95</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列明可提供的产品规格</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胰岛素泵用一次性输注管路和针头</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内分泌科</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6.5</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适配医院在用的胰岛素泵</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胰岛素注射器</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全院</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7.5</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bCs/>
                <w:color w:val="000000" w:themeColor="text1"/>
                <w:sz w:val="24"/>
                <w:lang w:eastAsia="zh-CN"/>
              </w:rPr>
            </w:pPr>
            <w:r>
              <w:rPr>
                <w:rFonts w:hint="eastAsia" w:ascii="宋体" w:hAnsi="宋体" w:eastAsia="宋体"/>
                <w:bCs/>
                <w:color w:val="000000" w:themeColor="text1"/>
                <w:sz w:val="24"/>
              </w:rPr>
              <w:t>盖玻片等</w:t>
            </w:r>
            <w:r>
              <w:rPr>
                <w:rFonts w:hint="eastAsia" w:ascii="宋体" w:hAnsi="宋体" w:eastAsia="宋体"/>
                <w:bCs/>
                <w:color w:val="000000" w:themeColor="text1"/>
                <w:sz w:val="24"/>
                <w:lang w:eastAsia="zh-CN"/>
              </w:rPr>
              <w:t>产品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病理科</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7.8</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心电电极</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全院</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w:t>
            </w:r>
          </w:p>
        </w:tc>
        <w:tc>
          <w:tcPr>
            <w:tcW w:w="1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rPr>
            </w:pPr>
          </w:p>
        </w:tc>
      </w:tr>
    </w:tbl>
    <w:p>
      <w:pPr>
        <w:rPr>
          <w:rFonts w:ascii="宋体" w:hAnsi="宋体" w:eastAsia="宋体"/>
          <w:b/>
          <w:bCs/>
          <w:color w:val="000000" w:themeColor="text1"/>
          <w:sz w:val="24"/>
          <w:szCs w:val="24"/>
        </w:rPr>
      </w:pPr>
      <w:r>
        <w:rPr>
          <w:rFonts w:hint="eastAsia" w:ascii="宋体" w:hAnsi="宋体" w:eastAsia="宋体"/>
          <w:b/>
          <w:bCs/>
          <w:color w:val="000000" w:themeColor="text1"/>
          <w:sz w:val="24"/>
          <w:szCs w:val="24"/>
        </w:rPr>
        <w:t>注：所有产品</w:t>
      </w:r>
      <w:r>
        <w:rPr>
          <w:rFonts w:hint="eastAsia" w:ascii="宋体" w:hAnsi="宋体" w:eastAsia="宋体"/>
          <w:b/>
          <w:bCs/>
          <w:color w:val="000000" w:themeColor="text1"/>
          <w:sz w:val="24"/>
          <w:szCs w:val="24"/>
          <w:lang w:eastAsia="zh-CN"/>
        </w:rPr>
        <w:t>要求</w:t>
      </w:r>
      <w:r>
        <w:rPr>
          <w:rFonts w:hint="eastAsia" w:ascii="宋体" w:hAnsi="宋体" w:eastAsia="宋体"/>
          <w:b/>
          <w:bCs/>
          <w:color w:val="000000" w:themeColor="text1"/>
          <w:sz w:val="24"/>
          <w:szCs w:val="24"/>
        </w:rPr>
        <w:t>提供</w:t>
      </w:r>
      <w:r>
        <w:rPr>
          <w:rFonts w:hint="eastAsia" w:ascii="宋体" w:hAnsi="宋体" w:eastAsia="宋体"/>
          <w:b/>
          <w:bCs/>
          <w:color w:val="0000FF"/>
          <w:sz w:val="24"/>
          <w:szCs w:val="24"/>
          <w:lang w:eastAsia="zh-CN"/>
        </w:rPr>
        <w:t>至少</w:t>
      </w:r>
      <w:r>
        <w:rPr>
          <w:rFonts w:hint="eastAsia" w:ascii="宋体" w:hAnsi="宋体" w:eastAsia="宋体"/>
          <w:b/>
          <w:bCs/>
          <w:color w:val="000000" w:themeColor="text1"/>
          <w:sz w:val="24"/>
          <w:szCs w:val="24"/>
          <w:lang w:eastAsia="zh-CN"/>
        </w:rPr>
        <w:t>一个规格的</w:t>
      </w:r>
      <w:r>
        <w:rPr>
          <w:rFonts w:hint="eastAsia" w:ascii="宋体" w:hAnsi="宋体" w:eastAsia="宋体"/>
          <w:b/>
          <w:bCs/>
          <w:color w:val="000000" w:themeColor="text1"/>
          <w:sz w:val="24"/>
          <w:szCs w:val="24"/>
        </w:rPr>
        <w:t>样品。</w:t>
      </w:r>
    </w:p>
    <w:p>
      <w:pPr>
        <w:rPr>
          <w:rFonts w:hint="eastAsia" w:ascii="宋体" w:hAnsi="宋体" w:eastAsia="宋体"/>
          <w:bCs/>
          <w:color w:val="000000" w:themeColor="text1"/>
          <w:sz w:val="24"/>
          <w:szCs w:val="24"/>
        </w:rPr>
      </w:pPr>
    </w:p>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五、招标采购周期为二年。</w:t>
      </w: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rPr>
        <w:t>六、报名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报名表e</w:t>
      </w:r>
      <w:r>
        <w:rPr>
          <w:color w:val="000000" w:themeColor="text1"/>
          <w:sz w:val="24"/>
          <w:szCs w:val="24"/>
        </w:rPr>
        <w:t>xcel</w:t>
      </w:r>
      <w:r>
        <w:rPr>
          <w:rFonts w:hint="eastAsia"/>
          <w:color w:val="000000" w:themeColor="text1"/>
          <w:sz w:val="24"/>
          <w:szCs w:val="24"/>
        </w:rPr>
        <w:t>电子表及以上资料至报名邮箱</w:t>
      </w:r>
      <w:r>
        <w:rPr>
          <w:rFonts w:hint="eastAsia"/>
          <w:sz w:val="24"/>
          <w:szCs w:val="24"/>
        </w:rPr>
        <w:t>：</w:t>
      </w:r>
      <w:r>
        <w:fldChar w:fldCharType="begin"/>
      </w:r>
      <w:r>
        <w:instrText xml:space="preserve"> HYPERLINK "mailto:601467875@qq.com" </w:instrText>
      </w:r>
      <w:r>
        <w:fldChar w:fldCharType="separate"/>
      </w:r>
      <w:r>
        <w:rPr>
          <w:rStyle w:val="21"/>
          <w:rFonts w:hint="eastAsia" w:ascii="宋体" w:hAnsi="宋体" w:eastAsia="宋体"/>
          <w:sz w:val="24"/>
          <w:szCs w:val="24"/>
        </w:rPr>
        <w:t>601467875@qq.com</w:t>
      </w:r>
      <w:r>
        <w:rPr>
          <w:rStyle w:val="21"/>
          <w:rFonts w:hint="eastAsia" w:ascii="宋体" w:hAnsi="宋体" w:eastAsia="宋体"/>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kern w:val="0"/>
          <w:sz w:val="24"/>
          <w:szCs w:val="24"/>
        </w:rPr>
      </w:pPr>
      <w:r>
        <w:rPr>
          <w:rFonts w:ascii="宋体" w:hAnsi="宋体" w:eastAsia="宋体"/>
          <w:sz w:val="24"/>
          <w:szCs w:val="24"/>
        </w:rPr>
        <w:t>2.</w:t>
      </w:r>
      <w:r>
        <w:rPr>
          <w:rFonts w:hint="eastAsia" w:ascii="宋体" w:hAnsi="宋体" w:eastAsia="宋体"/>
          <w:sz w:val="24"/>
          <w:szCs w:val="24"/>
        </w:rPr>
        <w:t>报名时间：</w:t>
      </w:r>
      <w:r>
        <w:rPr>
          <w:rFonts w:hint="eastAsia" w:ascii="宋体" w:hAnsi="宋体" w:eastAsia="宋体" w:cs="宋体"/>
          <w:color w:val="000000"/>
          <w:kern w:val="0"/>
          <w:sz w:val="24"/>
          <w:szCs w:val="24"/>
        </w:rPr>
        <w:t>202</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年</w:t>
      </w:r>
      <w:r>
        <w:rPr>
          <w:rFonts w:hint="eastAsia" w:ascii="宋体" w:hAnsi="宋体" w:eastAsia="宋体" w:cs="宋体"/>
          <w:color w:val="4F81BD" w:themeColor="accent1"/>
          <w:kern w:val="0"/>
          <w:sz w:val="24"/>
          <w:szCs w:val="24"/>
          <w:lang w:val="en-US" w:eastAsia="zh-CN"/>
        </w:rPr>
        <w:t>12</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15</w:t>
      </w:r>
      <w:r>
        <w:rPr>
          <w:rFonts w:hint="eastAsia" w:ascii="宋体" w:hAnsi="宋体" w:eastAsia="宋体" w:cs="宋体"/>
          <w:color w:val="4F81BD" w:themeColor="accent1"/>
          <w:kern w:val="0"/>
          <w:sz w:val="24"/>
          <w:szCs w:val="24"/>
        </w:rPr>
        <w:t>日至202</w:t>
      </w:r>
      <w:r>
        <w:rPr>
          <w:rFonts w:ascii="宋体" w:hAnsi="宋体" w:eastAsia="宋体" w:cs="宋体"/>
          <w:color w:val="4F81BD" w:themeColor="accent1"/>
          <w:kern w:val="0"/>
          <w:sz w:val="24"/>
          <w:szCs w:val="24"/>
        </w:rPr>
        <w:t>2</w:t>
      </w:r>
      <w:r>
        <w:rPr>
          <w:rFonts w:hint="eastAsia" w:ascii="宋体" w:hAnsi="宋体" w:eastAsia="宋体" w:cs="宋体"/>
          <w:color w:val="4F81BD" w:themeColor="accent1"/>
          <w:kern w:val="0"/>
          <w:sz w:val="24"/>
          <w:szCs w:val="24"/>
        </w:rPr>
        <w:t>年</w:t>
      </w:r>
      <w:r>
        <w:rPr>
          <w:rFonts w:hint="eastAsia" w:ascii="宋体" w:hAnsi="宋体" w:eastAsia="宋体" w:cs="宋体"/>
          <w:color w:val="4F81BD" w:themeColor="accent1"/>
          <w:kern w:val="0"/>
          <w:sz w:val="24"/>
          <w:szCs w:val="24"/>
          <w:lang w:val="en-US" w:eastAsia="zh-CN"/>
        </w:rPr>
        <w:t>12</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19</w:t>
      </w:r>
      <w:r>
        <w:rPr>
          <w:rFonts w:hint="eastAsia" w:ascii="宋体" w:hAnsi="宋体" w:eastAsia="宋体" w:cs="宋体"/>
          <w:color w:val="4F81BD" w:themeColor="accent1"/>
          <w:kern w:val="0"/>
          <w:sz w:val="24"/>
          <w:szCs w:val="24"/>
        </w:rPr>
        <w:t>日</w:t>
      </w:r>
      <w:r>
        <w:rPr>
          <w:rFonts w:hint="eastAsia" w:ascii="宋体" w:hAnsi="宋体" w:eastAsia="宋体" w:cs="宋体"/>
          <w:color w:val="000000"/>
          <w:kern w:val="0"/>
          <w:sz w:val="24"/>
          <w:szCs w:val="24"/>
        </w:rPr>
        <w:t>（节假日除外）。</w:t>
      </w:r>
    </w:p>
    <w:p>
      <w:pPr>
        <w:widowControl/>
        <w:shd w:val="clear" w:color="auto" w:fill="FFFFFF"/>
        <w:spacing w:before="30" w:after="30" w:line="360" w:lineRule="auto"/>
        <w:ind w:right="60" w:firstLine="1320" w:firstLineChars="5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shd w:val="clear" w:color="auto" w:fill="FFFFFF"/>
        <w:spacing w:before="30" w:after="30" w:line="360" w:lineRule="auto"/>
        <w:ind w:right="60"/>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联系人：张老师、陶老师、 傅老师 电话：0575-83018871 ；0</w:t>
      </w:r>
      <w:r>
        <w:rPr>
          <w:rFonts w:ascii="宋体" w:hAnsi="宋体" w:eastAsia="宋体"/>
          <w:sz w:val="24"/>
          <w:szCs w:val="24"/>
        </w:rPr>
        <w:t>575-83338575</w:t>
      </w:r>
    </w:p>
    <w:p>
      <w:pPr>
        <w:widowControl/>
        <w:shd w:val="clear" w:color="auto" w:fill="FFFFFF"/>
        <w:spacing w:before="30" w:after="30" w:line="360" w:lineRule="auto"/>
        <w:ind w:right="60" w:firstLine="240" w:firstLineChars="100"/>
        <w:jc w:val="left"/>
        <w:rPr>
          <w:rFonts w:ascii="宋体" w:hAnsi="宋体" w:eastAsia="宋体"/>
          <w:sz w:val="24"/>
          <w:szCs w:val="24"/>
        </w:rPr>
      </w:pPr>
      <w:r>
        <w:rPr>
          <w:rFonts w:ascii="宋体" w:hAnsi="宋体" w:eastAsia="宋体"/>
          <w:sz w:val="24"/>
          <w:szCs w:val="24"/>
        </w:rPr>
        <w:t>地</w:t>
      </w:r>
      <w:r>
        <w:rPr>
          <w:rFonts w:hint="eastAsia" w:ascii="宋体" w:hAnsi="宋体" w:eastAsia="宋体"/>
          <w:sz w:val="24"/>
          <w:szCs w:val="24"/>
        </w:rPr>
        <w:t>点</w:t>
      </w:r>
      <w:r>
        <w:rPr>
          <w:rFonts w:ascii="宋体" w:hAnsi="宋体" w:eastAsia="宋体"/>
          <w:sz w:val="24"/>
          <w:szCs w:val="24"/>
        </w:rPr>
        <w:t>：</w:t>
      </w:r>
      <w:r>
        <w:rPr>
          <w:rFonts w:hint="eastAsia" w:ascii="宋体" w:hAnsi="宋体" w:eastAsia="宋体"/>
          <w:sz w:val="24"/>
          <w:szCs w:val="24"/>
        </w:rPr>
        <w:t>嵊州市</w:t>
      </w:r>
      <w:r>
        <w:rPr>
          <w:rFonts w:ascii="宋体" w:hAnsi="宋体" w:eastAsia="宋体"/>
          <w:sz w:val="24"/>
          <w:szCs w:val="24"/>
        </w:rPr>
        <w:t>人民医院</w:t>
      </w:r>
      <w:r>
        <w:rPr>
          <w:rFonts w:hint="eastAsia" w:ascii="宋体" w:hAnsi="宋体" w:eastAsia="宋体"/>
          <w:sz w:val="24"/>
          <w:szCs w:val="24"/>
        </w:rPr>
        <w:t xml:space="preserve">11号楼212室 </w:t>
      </w:r>
    </w:p>
    <w:p>
      <w:pPr>
        <w:spacing w:line="500" w:lineRule="exact"/>
        <w:outlineLvl w:val="0"/>
        <w:rPr>
          <w:rFonts w:ascii="宋体" w:hAnsi="宋体" w:eastAsia="宋体" w:cs="宋体"/>
          <w:kern w:val="0"/>
          <w:sz w:val="24"/>
          <w:szCs w:val="24"/>
        </w:rPr>
      </w:pPr>
      <w:bookmarkStart w:id="2" w:name="_Toc18167"/>
      <w:r>
        <w:rPr>
          <w:rFonts w:hint="eastAsia" w:ascii="宋体" w:hAnsi="宋体" w:eastAsia="宋体" w:cs="宋体"/>
          <w:kern w:val="0"/>
          <w:sz w:val="24"/>
          <w:szCs w:val="24"/>
        </w:rPr>
        <w:t>六、投标截止时间及地点：</w:t>
      </w:r>
      <w:bookmarkEnd w:id="2"/>
    </w:p>
    <w:p>
      <w:pPr>
        <w:spacing w:line="500" w:lineRule="exact"/>
        <w:ind w:firstLine="360" w:firstLineChars="150"/>
        <w:outlineLvl w:val="0"/>
        <w:rPr>
          <w:rFonts w:ascii="宋体" w:hAnsi="宋体" w:eastAsia="宋体" w:cs="宋体"/>
          <w:color w:val="000000" w:themeColor="text1"/>
          <w:kern w:val="0"/>
          <w:sz w:val="24"/>
          <w:szCs w:val="24"/>
        </w:rPr>
      </w:pPr>
      <w:bookmarkStart w:id="3" w:name="_Toc23492"/>
      <w:r>
        <w:rPr>
          <w:rFonts w:hint="eastAsia" w:ascii="宋体" w:hAnsi="宋体" w:eastAsia="宋体" w:cs="宋体"/>
          <w:color w:val="000000" w:themeColor="text1"/>
          <w:kern w:val="0"/>
          <w:sz w:val="24"/>
          <w:szCs w:val="24"/>
        </w:rPr>
        <w:t>投标人应于</w:t>
      </w:r>
      <w:r>
        <w:rPr>
          <w:rFonts w:ascii="宋体" w:hAnsi="宋体" w:eastAsia="宋体" w:cs="宋体"/>
          <w:color w:val="FF0000"/>
          <w:kern w:val="0"/>
          <w:sz w:val="24"/>
          <w:szCs w:val="24"/>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20</w:t>
      </w:r>
      <w:r>
        <w:rPr>
          <w:rFonts w:hint="eastAsia" w:ascii="宋体" w:hAnsi="宋体" w:eastAsia="宋体" w:cs="宋体"/>
          <w:color w:val="FF0000"/>
          <w:kern w:val="0"/>
          <w:sz w:val="24"/>
          <w:szCs w:val="24"/>
        </w:rPr>
        <w:t>日下午</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点</w:t>
      </w:r>
      <w:r>
        <w:rPr>
          <w:rFonts w:hint="eastAsia" w:ascii="宋体" w:hAnsi="宋体" w:eastAsia="宋体" w:cs="宋体"/>
          <w:color w:val="000000" w:themeColor="text1"/>
          <w:kern w:val="0"/>
          <w:sz w:val="24"/>
          <w:szCs w:val="24"/>
        </w:rPr>
        <w:t>以前将投标文件密封送交到嵊州市人民医院（三江街道丹桂路666号）</w:t>
      </w:r>
      <w:r>
        <w:rPr>
          <w:rFonts w:hint="eastAsia" w:ascii="宋体" w:hAnsi="宋体" w:eastAsia="宋体" w:cs="宋体"/>
          <w:color w:val="000000" w:themeColor="text1"/>
          <w:kern w:val="0"/>
          <w:sz w:val="24"/>
          <w:szCs w:val="24"/>
          <w:lang w:val="en-US" w:eastAsia="zh-CN"/>
        </w:rPr>
        <w:t>21</w:t>
      </w:r>
      <w:r>
        <w:rPr>
          <w:rFonts w:hint="eastAsia" w:ascii="宋体" w:hAnsi="宋体" w:eastAsia="宋体" w:cs="宋体"/>
          <w:color w:val="000000" w:themeColor="text1"/>
          <w:kern w:val="0"/>
          <w:sz w:val="24"/>
          <w:szCs w:val="24"/>
        </w:rPr>
        <w:t>号楼</w:t>
      </w:r>
      <w:r>
        <w:rPr>
          <w:rFonts w:hint="eastAsia" w:ascii="宋体" w:hAnsi="宋体" w:eastAsia="宋体" w:cs="宋体"/>
          <w:color w:val="000000" w:themeColor="text1"/>
          <w:kern w:val="0"/>
          <w:sz w:val="24"/>
          <w:szCs w:val="24"/>
          <w:lang w:val="en-US" w:eastAsia="zh-CN"/>
        </w:rPr>
        <w:t>101</w:t>
      </w:r>
      <w:r>
        <w:rPr>
          <w:rFonts w:hint="eastAsia" w:ascii="宋体" w:hAnsi="宋体" w:eastAsia="宋体" w:cs="宋体"/>
          <w:color w:val="000000" w:themeColor="text1"/>
          <w:kern w:val="0"/>
          <w:sz w:val="24"/>
          <w:szCs w:val="24"/>
        </w:rPr>
        <w:t>室，逾期送达拒绝接收并作无效处理。</w:t>
      </w:r>
      <w:bookmarkEnd w:id="3"/>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七、开标时间及地点：</w:t>
      </w:r>
      <w:r>
        <w:rPr>
          <w:rFonts w:ascii="宋体" w:hAnsi="宋体" w:eastAsia="宋体" w:cs="宋体"/>
          <w:color w:val="000000" w:themeColor="text1"/>
          <w:kern w:val="0"/>
          <w:sz w:val="24"/>
          <w:szCs w:val="24"/>
        </w:rPr>
        <w:t>2022</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20</w:t>
      </w:r>
      <w:r>
        <w:rPr>
          <w:rFonts w:hint="eastAsia" w:ascii="宋体" w:hAnsi="宋体" w:eastAsia="宋体" w:cs="宋体"/>
          <w:color w:val="000000" w:themeColor="text1"/>
          <w:kern w:val="0"/>
          <w:sz w:val="24"/>
          <w:szCs w:val="24"/>
        </w:rPr>
        <w:t>日下午</w:t>
      </w:r>
      <w:r>
        <w:rPr>
          <w:rFonts w:hint="eastAsia" w:ascii="宋体" w:hAnsi="宋体" w:eastAsia="宋体" w:cs="宋体"/>
          <w:color w:val="000000" w:themeColor="text1"/>
          <w:kern w:val="0"/>
          <w:sz w:val="24"/>
          <w:szCs w:val="24"/>
          <w:lang w:val="en-US" w:eastAsia="zh-CN"/>
        </w:rPr>
        <w:t>2点</w:t>
      </w:r>
      <w:r>
        <w:rPr>
          <w:rFonts w:hint="eastAsia" w:ascii="宋体" w:hAnsi="宋体" w:eastAsia="宋体" w:cs="宋体"/>
          <w:color w:val="000000" w:themeColor="text1"/>
          <w:kern w:val="0"/>
          <w:sz w:val="24"/>
          <w:szCs w:val="24"/>
        </w:rPr>
        <w:t>在嵊州市人民医院（三江街道丹桂路666号）</w:t>
      </w:r>
      <w:r>
        <w:rPr>
          <w:rFonts w:hint="eastAsia" w:ascii="宋体" w:hAnsi="宋体" w:eastAsia="宋体" w:cs="宋体"/>
          <w:color w:val="000000" w:themeColor="text1"/>
          <w:kern w:val="0"/>
          <w:sz w:val="24"/>
          <w:szCs w:val="24"/>
          <w:lang w:val="en-US" w:eastAsia="zh-CN"/>
        </w:rPr>
        <w:t>21</w:t>
      </w:r>
      <w:r>
        <w:rPr>
          <w:rFonts w:hint="eastAsia" w:ascii="宋体" w:hAnsi="宋体" w:eastAsia="宋体" w:cs="宋体"/>
          <w:color w:val="000000" w:themeColor="text1"/>
          <w:kern w:val="0"/>
          <w:sz w:val="24"/>
          <w:szCs w:val="24"/>
        </w:rPr>
        <w:t>号楼</w:t>
      </w:r>
      <w:r>
        <w:rPr>
          <w:rFonts w:hint="eastAsia" w:ascii="宋体" w:hAnsi="宋体" w:eastAsia="宋体" w:cs="宋体"/>
          <w:color w:val="FF0000"/>
          <w:kern w:val="0"/>
          <w:sz w:val="24"/>
          <w:szCs w:val="24"/>
          <w:lang w:val="en-US" w:eastAsia="zh-CN"/>
        </w:rPr>
        <w:t>101室</w:t>
      </w:r>
      <w:r>
        <w:rPr>
          <w:rFonts w:hint="eastAsia" w:ascii="宋体" w:hAnsi="宋体" w:eastAsia="宋体" w:cs="宋体"/>
          <w:color w:val="000000" w:themeColor="text1"/>
          <w:kern w:val="0"/>
          <w:sz w:val="24"/>
          <w:szCs w:val="24"/>
        </w:rPr>
        <w:t>。法定代表人（或负责人）或其</w:t>
      </w:r>
      <w:bookmarkStart w:id="58" w:name="_GoBack"/>
      <w:bookmarkEnd w:id="58"/>
      <w:r>
        <w:rPr>
          <w:rFonts w:hint="eastAsia" w:ascii="宋体" w:hAnsi="宋体" w:eastAsia="宋体" w:cs="宋体"/>
          <w:color w:val="000000" w:themeColor="text1"/>
          <w:kern w:val="0"/>
          <w:sz w:val="24"/>
          <w:szCs w:val="24"/>
        </w:rPr>
        <w:t>受托人必须出席开标会议。</w:t>
      </w:r>
    </w:p>
    <w:p>
      <w:pPr>
        <w:widowControl/>
        <w:jc w:val="left"/>
        <w:rPr>
          <w:rFonts w:ascii="宋体" w:hAnsi="宋体" w:eastAsia="宋体" w:cs="Times New Roman"/>
          <w:color w:val="000000" w:themeColor="text1"/>
          <w:kern w:val="0"/>
          <w:sz w:val="24"/>
          <w:szCs w:val="24"/>
          <w:shd w:val="clear" w:color="auto" w:fill="FFFFFF"/>
        </w:rPr>
      </w:pPr>
    </w:p>
    <w:p>
      <w:pPr>
        <w:widowControl/>
        <w:jc w:val="left"/>
        <w:rPr>
          <w:rFonts w:ascii="Times New Roman" w:hAnsi="Times New Roman" w:eastAsia="Times New Roman" w:cs="Times New Roman"/>
          <w:color w:val="000000" w:themeColor="text1"/>
          <w:kern w:val="0"/>
          <w:sz w:val="24"/>
          <w:szCs w:val="24"/>
        </w:rPr>
      </w:pPr>
      <w:r>
        <w:rPr>
          <w:rFonts w:hint="eastAsia" w:ascii="宋体" w:hAnsi="宋体" w:eastAsia="宋体" w:cs="Times New Roman"/>
          <w:color w:val="000000" w:themeColor="text1"/>
          <w:kern w:val="0"/>
          <w:sz w:val="24"/>
          <w:szCs w:val="24"/>
          <w:shd w:val="clear" w:color="auto" w:fill="FFFFFF"/>
        </w:rPr>
        <w:t>备注：</w:t>
      </w:r>
      <w:r>
        <w:rPr>
          <w:rFonts w:hint="eastAsia" w:ascii="宋体" w:hAnsi="宋体" w:cs="宋体"/>
          <w:color w:val="000000" w:themeColor="text1"/>
          <w:kern w:val="0"/>
          <w:sz w:val="24"/>
        </w:rPr>
        <w:t>到场人员</w:t>
      </w:r>
      <w:r>
        <w:rPr>
          <w:rFonts w:hint="eastAsia" w:ascii="宋体" w:hAnsi="宋体" w:cs="宋体"/>
          <w:color w:val="000000" w:themeColor="text1"/>
          <w:kern w:val="0"/>
          <w:sz w:val="24"/>
          <w:lang w:eastAsia="zh-CN"/>
        </w:rPr>
        <w:t>现场</w:t>
      </w:r>
      <w:r>
        <w:rPr>
          <w:rFonts w:hint="eastAsia" w:ascii="宋体" w:hAnsi="宋体" w:eastAsia="宋体" w:cs="Times New Roman"/>
          <w:color w:val="000000" w:themeColor="text1"/>
          <w:kern w:val="0"/>
          <w:sz w:val="24"/>
          <w:szCs w:val="24"/>
          <w:shd w:val="clear" w:color="auto" w:fill="FFFFFF"/>
        </w:rPr>
        <w:t>查验健康码、</w:t>
      </w:r>
      <w:r>
        <w:rPr>
          <w:rFonts w:ascii="宋体" w:hAnsi="宋体" w:eastAsia="宋体" w:cs="Times New Roman"/>
          <w:color w:val="000000" w:themeColor="text1"/>
          <w:kern w:val="0"/>
          <w:sz w:val="24"/>
          <w:szCs w:val="24"/>
          <w:shd w:val="clear" w:color="auto" w:fill="FFFFFF"/>
        </w:rPr>
        <w:t>48</w:t>
      </w:r>
      <w:r>
        <w:rPr>
          <w:rFonts w:hint="eastAsia" w:ascii="宋体" w:hAnsi="宋体" w:eastAsia="宋体" w:cs="Times New Roman"/>
          <w:color w:val="000000" w:themeColor="text1"/>
          <w:kern w:val="0"/>
          <w:sz w:val="24"/>
          <w:szCs w:val="24"/>
          <w:shd w:val="clear" w:color="auto" w:fill="FFFFFF"/>
        </w:rPr>
        <w:t>小时内核酸检测阴性证明。</w:t>
      </w:r>
    </w:p>
    <w:p>
      <w:pPr>
        <w:spacing w:line="500" w:lineRule="exact"/>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22</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12</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15</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3"/>
        <w:spacing w:before="20" w:after="20"/>
        <w:jc w:val="center"/>
        <w:rPr>
          <w:sz w:val="24"/>
          <w:szCs w:val="24"/>
        </w:rPr>
      </w:pPr>
      <w:bookmarkStart w:id="4" w:name="_Toc19889"/>
      <w:r>
        <w:rPr>
          <w:rFonts w:hint="eastAsia"/>
          <w:sz w:val="24"/>
          <w:szCs w:val="24"/>
        </w:rPr>
        <w:t>第二部分招标要求</w:t>
      </w:r>
      <w:bookmarkEnd w:id="4"/>
    </w:p>
    <w:p>
      <w:pPr>
        <w:spacing w:line="420" w:lineRule="exact"/>
        <w:rPr>
          <w:rFonts w:ascii="宋体" w:hAnsi="宋体" w:eastAsia="宋体" w:cs="宋体"/>
          <w:kern w:val="0"/>
          <w:sz w:val="24"/>
          <w:szCs w:val="24"/>
        </w:rPr>
      </w:pPr>
      <w:r>
        <w:rPr>
          <w:rFonts w:hint="eastAsia" w:ascii="宋体" w:hAnsi="宋体" w:eastAsia="宋体" w:cs="宋体"/>
          <w:kern w:val="0"/>
          <w:sz w:val="24"/>
          <w:szCs w:val="24"/>
        </w:rPr>
        <w:t>一、采购要求</w:t>
      </w:r>
    </w:p>
    <w:p>
      <w:pPr>
        <w:pStyle w:val="27"/>
        <w:ind w:left="360" w:firstLine="0" w:firstLineChars="0"/>
        <w:rPr>
          <w:sz w:val="24"/>
          <w:szCs w:val="24"/>
        </w:rPr>
      </w:pPr>
      <w:r>
        <w:rPr>
          <w:rFonts w:ascii="宋体" w:hAnsi="宋体" w:eastAsia="宋体" w:cs="宋体"/>
          <w:kern w:val="0"/>
          <w:sz w:val="24"/>
          <w:szCs w:val="24"/>
        </w:rPr>
        <w:t>1</w:t>
      </w:r>
      <w:r>
        <w:rPr>
          <w:rFonts w:hint="eastAsia" w:ascii="宋体" w:hAnsi="宋体" w:eastAsia="宋体" w:cs="宋体"/>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r>
        <w:rPr>
          <w:rFonts w:hint="eastAsia"/>
          <w:sz w:val="24"/>
          <w:szCs w:val="24"/>
        </w:rPr>
        <w:t>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.供货地点：医院指定地点。</w:t>
      </w:r>
    </w:p>
    <w:p>
      <w:pPr>
        <w:ind w:left="360" w:firstLine="120" w:firstLineChars="5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w:t>
      </w:r>
      <w:r>
        <w:rPr>
          <w:rFonts w:hint="eastAsia" w:asciiTheme="minorEastAsia" w:hAnsiTheme="minorEastAsia"/>
          <w:sz w:val="24"/>
          <w:szCs w:val="24"/>
        </w:rPr>
        <w:t>设备数量须满足医院业务发展的需求并及时更新升级。</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.付款方式：产品送达医院指定地点后由采购单位组织验收，</w:t>
      </w:r>
      <w:r>
        <w:rPr>
          <w:rFonts w:hint="eastAsia" w:ascii="宋体" w:hAnsi="宋体" w:eastAsia="宋体" w:cs="宋体"/>
          <w:sz w:val="24"/>
          <w:szCs w:val="24"/>
        </w:rPr>
        <w:t>按相关规定结算付款，结算票据须为税务统一发票（非限额）</w:t>
      </w:r>
      <w:r>
        <w:rPr>
          <w:rFonts w:hint="eastAsia" w:ascii="宋体" w:hAnsi="宋体" w:eastAsia="宋体" w:cs="宋体"/>
          <w:kern w:val="0"/>
          <w:sz w:val="24"/>
          <w:szCs w:val="24"/>
        </w:rPr>
        <w:t>。发票章单位名称必须与投标时公章名称相符合，否则医院有权拒付相关款项。</w:t>
      </w:r>
    </w:p>
    <w:p>
      <w:pPr>
        <w:spacing w:line="500" w:lineRule="exact"/>
        <w:ind w:firstLine="480" w:firstLineChars="200"/>
        <w:rPr>
          <w:rFonts w:ascii="宋体" w:hAnsi="宋体" w:eastAsia="宋体" w:cs="宋体"/>
          <w:color w:val="000000" w:themeColor="text1"/>
          <w:kern w:val="0"/>
          <w:sz w:val="24"/>
          <w:szCs w:val="24"/>
        </w:rPr>
      </w:pPr>
      <w:r>
        <w:rPr>
          <w:rFonts w:ascii="宋体" w:hAnsi="宋体" w:eastAsia="宋体" w:cs="宋体"/>
          <w:color w:val="000000" w:themeColor="text1"/>
          <w:sz w:val="24"/>
          <w:szCs w:val="24"/>
        </w:rPr>
        <w:t>5.</w:t>
      </w:r>
      <w:r>
        <w:rPr>
          <w:rFonts w:hint="eastAsia" w:ascii="宋体" w:hAnsi="宋体" w:eastAsia="宋体" w:cs="宋体"/>
          <w:color w:val="000000" w:themeColor="text1"/>
          <w:sz w:val="24"/>
          <w:szCs w:val="24"/>
        </w:rPr>
        <w:t>本项目不组织现场踏勘，投标人如有需要，经采购人同意后可自行前往，踏勘期间发生的费用或意外导致伤亡等一切责任和损失均由投标人自负。</w:t>
      </w:r>
    </w:p>
    <w:p>
      <w:pPr>
        <w:spacing w:line="500" w:lineRule="exact"/>
        <w:ind w:firstLine="480" w:firstLineChars="200"/>
        <w:rPr>
          <w:rFonts w:ascii="宋体" w:hAnsi="宋体" w:eastAsia="宋体" w:cs="宋体"/>
          <w:b/>
          <w:bCs/>
          <w:color w:val="000000" w:themeColor="text1"/>
          <w:kern w:val="0"/>
          <w:sz w:val="24"/>
          <w:szCs w:val="24"/>
        </w:rPr>
      </w:pPr>
      <w:r>
        <w:rPr>
          <w:rFonts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投标人需提供相应标段样品，产品说明书，未提供者不建议推荐为中标人。</w:t>
      </w:r>
      <w:r>
        <w:rPr>
          <w:rFonts w:hint="eastAsia" w:ascii="宋体" w:hAnsi="宋体" w:eastAsia="宋体" w:cs="宋体"/>
          <w:b/>
          <w:bCs/>
          <w:color w:val="000000" w:themeColor="text1"/>
          <w:kern w:val="0"/>
          <w:sz w:val="24"/>
          <w:szCs w:val="24"/>
        </w:rPr>
        <w:t>投标人需持有厂家正式授权文件，提供三级医院同类业绩</w:t>
      </w:r>
      <w:r>
        <w:rPr>
          <w:rFonts w:hint="eastAsia" w:ascii="宋体" w:hAnsi="宋体" w:eastAsia="宋体" w:cs="宋体"/>
          <w:b/>
          <w:bCs/>
          <w:color w:val="000000" w:themeColor="text1"/>
          <w:kern w:val="0"/>
          <w:sz w:val="24"/>
          <w:szCs w:val="24"/>
          <w:lang w:eastAsia="zh-CN"/>
        </w:rPr>
        <w:t>证明材料</w:t>
      </w:r>
      <w:r>
        <w:rPr>
          <w:rFonts w:hint="eastAsia" w:ascii="宋体" w:hAnsi="宋体" w:eastAsia="宋体" w:cs="宋体"/>
          <w:b/>
          <w:bCs/>
          <w:color w:val="000000" w:themeColor="text1"/>
          <w:kern w:val="0"/>
          <w:sz w:val="24"/>
          <w:szCs w:val="24"/>
        </w:rPr>
        <w:t>。</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.因耗材质量问题所造成的医疗纠纷，所产生的所有费用由供货方承担。</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.进入医院产品的效期不得少于其效期的1/3。</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.合同期内，由于代理权限的转移或者公司注销等原因，中标人应以书面的形式说明原因并协助医院做好产品的延续工作。同时采购人有权重新确定新供货单位。</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.在供货合同期满后，医院没有举行再次招标活动或再次招标至中标人改变者，原中标人必须协助医院方做好衔接工作且供应价不变，</w:t>
      </w:r>
      <w:r>
        <w:rPr>
          <w:rFonts w:hint="eastAsia" w:cs="宋体" w:asciiTheme="minorEastAsia" w:hAnsiTheme="minorEastAsia"/>
          <w:kern w:val="0"/>
          <w:sz w:val="24"/>
          <w:szCs w:val="24"/>
        </w:rPr>
        <w:t>否则</w:t>
      </w:r>
      <w:r>
        <w:rPr>
          <w:rFonts w:hint="eastAsia" w:cs="仿宋" w:asciiTheme="minorEastAsia" w:hAnsiTheme="minorEastAsia"/>
          <w:bCs/>
          <w:sz w:val="24"/>
          <w:szCs w:val="24"/>
        </w:rPr>
        <w:t>院方有权在货款中直接扣除乙方自愿承担的违约金</w:t>
      </w:r>
      <w:r>
        <w:rPr>
          <w:rFonts w:hint="eastAsia" w:cs="仿宋" w:asciiTheme="minorEastAsia" w:hAnsiTheme="minorEastAsia"/>
          <w:bCs/>
          <w:sz w:val="24"/>
          <w:szCs w:val="24"/>
          <w:u w:val="single"/>
        </w:rPr>
        <w:t>（不高于项目预算金额的</w:t>
      </w:r>
      <w:r>
        <w:rPr>
          <w:rFonts w:hint="eastAsia" w:cs="仿宋" w:asciiTheme="minorEastAsia" w:hAnsiTheme="minorEastAsia"/>
          <w:bCs/>
          <w:sz w:val="24"/>
          <w:szCs w:val="24"/>
          <w:u w:val="single"/>
          <w:lang w:val="en-US" w:eastAsia="zh-CN"/>
        </w:rPr>
        <w:t>10</w:t>
      </w:r>
      <w:r>
        <w:rPr>
          <w:rFonts w:hint="eastAsia" w:cs="仿宋" w:asciiTheme="minorEastAsia" w:hAnsiTheme="minorEastAsia"/>
          <w:bCs/>
          <w:sz w:val="24"/>
          <w:szCs w:val="24"/>
          <w:u w:val="single"/>
        </w:rPr>
        <w:t>%）</w:t>
      </w:r>
      <w:r>
        <w:rPr>
          <w:rFonts w:hint="eastAsia" w:ascii="宋体" w:hAnsi="宋体" w:eastAsia="宋体" w:cs="宋体"/>
          <w:kern w:val="0"/>
          <w:sz w:val="24"/>
          <w:szCs w:val="24"/>
        </w:rPr>
        <w:t>。</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.在履行合同中，不允许采用任何形式的促销手段。一经发现将被视作违约。</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.中标供应商需配合采购人S</w:t>
      </w:r>
      <w:r>
        <w:rPr>
          <w:rFonts w:ascii="宋体" w:hAnsi="宋体" w:eastAsia="宋体" w:cs="宋体"/>
          <w:kern w:val="0"/>
          <w:sz w:val="24"/>
          <w:szCs w:val="24"/>
        </w:rPr>
        <w:t>PD</w:t>
      </w:r>
      <w:r>
        <w:rPr>
          <w:rFonts w:hint="eastAsia" w:ascii="宋体" w:hAnsi="宋体" w:eastAsia="宋体" w:cs="宋体"/>
          <w:kern w:val="0"/>
          <w:sz w:val="24"/>
          <w:szCs w:val="24"/>
        </w:rPr>
        <w:t>的相关工作，如中标供应商不配合，采购人可单方终止合同，且</w:t>
      </w:r>
      <w:r>
        <w:rPr>
          <w:rFonts w:hint="eastAsia" w:cs="仿宋" w:asciiTheme="minorEastAsia" w:hAnsiTheme="minorEastAsia"/>
          <w:bCs/>
          <w:sz w:val="24"/>
          <w:szCs w:val="24"/>
        </w:rPr>
        <w:t>有权在货款中直接扣除乙方自愿承担的违约金</w:t>
      </w:r>
      <w:r>
        <w:rPr>
          <w:rFonts w:hint="eastAsia" w:cs="仿宋" w:asciiTheme="minorEastAsia" w:hAnsiTheme="minorEastAsia"/>
          <w:bCs/>
          <w:sz w:val="24"/>
          <w:szCs w:val="24"/>
          <w:u w:val="single"/>
        </w:rPr>
        <w:t>（不高于项目预算金额的2%）</w:t>
      </w:r>
      <w:r>
        <w:rPr>
          <w:rFonts w:ascii="宋体" w:hAnsi="宋体" w:eastAsia="宋体" w:cs="宋体"/>
          <w:kern w:val="0"/>
          <w:sz w:val="24"/>
          <w:szCs w:val="24"/>
        </w:rPr>
        <w:t>。</w:t>
      </w:r>
    </w:p>
    <w:p>
      <w:pPr>
        <w:spacing w:line="420" w:lineRule="exact"/>
        <w:rPr>
          <w:rFonts w:ascii="宋体" w:hAnsi="宋体" w:eastAsia="宋体" w:cs="宋体"/>
          <w:kern w:val="0"/>
          <w:sz w:val="24"/>
          <w:szCs w:val="24"/>
        </w:rPr>
      </w:pPr>
    </w:p>
    <w:p>
      <w:pPr>
        <w:spacing w:line="420" w:lineRule="exact"/>
        <w:rPr>
          <w:rFonts w:ascii="宋体" w:hAnsi="宋体" w:eastAsia="宋体" w:cs="宋体"/>
          <w:kern w:val="0"/>
          <w:sz w:val="24"/>
          <w:szCs w:val="24"/>
        </w:rPr>
      </w:pPr>
    </w:p>
    <w:p>
      <w:pPr>
        <w:spacing w:line="500" w:lineRule="exact"/>
        <w:rPr>
          <w:rFonts w:ascii="宋体" w:hAnsi="宋体" w:eastAsia="宋体" w:cs="宋体"/>
          <w:color w:val="000000" w:themeColor="text1"/>
          <w:kern w:val="0"/>
          <w:sz w:val="24"/>
          <w:szCs w:val="24"/>
        </w:rPr>
      </w:pPr>
      <w:bookmarkStart w:id="5" w:name="_Toc35261573"/>
      <w:bookmarkStart w:id="6" w:name="_Toc450482498"/>
      <w:r>
        <w:rPr>
          <w:rFonts w:hint="eastAsia" w:ascii="宋体" w:hAnsi="宋体" w:eastAsia="宋体" w:cs="宋体"/>
          <w:color w:val="000000" w:themeColor="text1"/>
          <w:kern w:val="0"/>
          <w:sz w:val="24"/>
          <w:szCs w:val="24"/>
        </w:rPr>
        <w:t>二、投标文件</w:t>
      </w:r>
      <w:bookmarkEnd w:id="5"/>
      <w:bookmarkEnd w:id="6"/>
      <w:r>
        <w:rPr>
          <w:rFonts w:hint="eastAsia" w:ascii="宋体" w:hAnsi="宋体" w:eastAsia="宋体" w:cs="宋体"/>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color w:val="FF0000"/>
          <w:spacing w:val="6"/>
          <w:szCs w:val="21"/>
        </w:rPr>
      </w:pPr>
      <w:r>
        <w:rPr>
          <w:rFonts w:hint="eastAsia" w:ascii="宋体" w:hAnsi="宋体" w:eastAsia="宋体" w:cs="宋体"/>
          <w:color w:val="FF0000"/>
          <w:kern w:val="0"/>
          <w:sz w:val="24"/>
          <w:szCs w:val="24"/>
        </w:rPr>
        <w:t>2）</w:t>
      </w:r>
      <w:r>
        <w:rPr>
          <w:rFonts w:hint="eastAsia" w:ascii="宋体" w:hAnsi="宋体" w:cs="宋体"/>
          <w:color w:val="FF0000"/>
          <w:spacing w:val="6"/>
          <w:sz w:val="24"/>
          <w:szCs w:val="21"/>
        </w:rPr>
        <w:t>投标人未被列入失信被执行人名单、重大税收违法案件当事人名单、政府采购严重违法失信行为记录名单，信息以信用中国网站（www.creditchina.gov.cn）、中国政府采购网（www.ccgp.gov.cn）公布和查询为准；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医疗器械经营企业许可证</w:t>
      </w:r>
      <w:r>
        <w:rPr>
          <w:rFonts w:hint="eastAsia" w:ascii="宋体" w:hAnsi="宋体" w:eastAsia="宋体" w:cs="宋体"/>
          <w:color w:val="000000" w:themeColor="text1"/>
          <w:kern w:val="0"/>
          <w:sz w:val="24"/>
          <w:szCs w:val="24"/>
        </w:rPr>
        <w:t>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spacing w:line="460" w:lineRule="exact"/>
        <w:ind w:left="-46" w:leftChars="-22"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、医疗器械生产许可证、医疗器械经营企业许可证、产品注册登记表、医疗器械注册证</w:t>
      </w:r>
      <w:r>
        <w:rPr>
          <w:rFonts w:hint="eastAsia" w:ascii="宋体" w:hAnsi="宋体" w:eastAsia="宋体" w:cs="宋体"/>
          <w:color w:val="000000" w:themeColor="text1"/>
          <w:kern w:val="0"/>
          <w:sz w:val="24"/>
          <w:szCs w:val="24"/>
        </w:rPr>
        <w:t>复印件</w:t>
      </w:r>
      <w:r>
        <w:rPr>
          <w:rFonts w:ascii="宋体" w:hAnsi="宋体" w:eastAsia="宋体" w:cs="宋体"/>
          <w:color w:val="000000" w:themeColor="text1"/>
          <w:kern w:val="0"/>
          <w:sz w:val="24"/>
          <w:szCs w:val="24"/>
        </w:rPr>
        <w:t xml:space="preserve">； </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有效的</w:t>
      </w:r>
      <w:r>
        <w:rPr>
          <w:rFonts w:ascii="宋体" w:hAnsi="宋体" w:eastAsia="宋体" w:cs="宋体"/>
          <w:color w:val="000000" w:themeColor="text1"/>
          <w:kern w:val="0"/>
          <w:sz w:val="24"/>
          <w:szCs w:val="24"/>
        </w:rPr>
        <w:t>产品销售代理授权书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6）投标产品详细配置清单和对应规格的具体参数；</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7）提供产品说明书；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8）项目技术负责人及服务人员一览表（格式见附件）；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9）投标人承诺给予用户的其他优惠条件及承诺，包括付款、技术培训、售后服务、质量保证期等（可选，如有则提供）；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10）资信及商务响应表（格式见附件）；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11）廉政承诺书（格式见附件）；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12）投标人认为与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）投标人需提供具有浙江省药械采购平台配送能力（</w:t>
      </w:r>
      <w:r>
        <w:rPr>
          <w:rFonts w:hint="eastAsia" w:ascii="宋体" w:hAnsi="宋体" w:eastAsia="宋体" w:cs="宋体"/>
          <w:color w:val="0070C0"/>
          <w:kern w:val="0"/>
          <w:sz w:val="24"/>
          <w:szCs w:val="24"/>
        </w:rPr>
        <w:t>涵盖采购单位</w:t>
      </w:r>
      <w:r>
        <w:rPr>
          <w:rFonts w:hint="eastAsia" w:ascii="宋体" w:hAnsi="宋体" w:eastAsia="宋体" w:cs="宋体"/>
          <w:color w:val="000000" w:themeColor="text1"/>
          <w:kern w:val="0"/>
          <w:sz w:val="24"/>
          <w:szCs w:val="24"/>
        </w:rPr>
        <w:t>）的截图</w:t>
      </w:r>
      <w:r>
        <w:rPr>
          <w:rFonts w:hint="eastAsia" w:ascii="宋体" w:hAnsi="宋体" w:eastAsia="宋体"/>
          <w:color w:val="000000" w:themeColor="text1"/>
          <w:sz w:val="24"/>
          <w:szCs w:val="24"/>
        </w:rPr>
        <w:t>（同类产品未上省药械采购平台的除外）。</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2) 投标报价明细表（见附件）</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7" w:name="_Toc498451751"/>
      <w:bookmarkStart w:id="8" w:name="_Toc340321913"/>
      <w:bookmarkStart w:id="9" w:name="_Toc248065051"/>
      <w:bookmarkStart w:id="10" w:name="_Toc3910"/>
      <w:bookmarkStart w:id="11" w:name="_Toc180555932"/>
      <w:bookmarkStart w:id="12" w:name="_Toc340322168"/>
      <w:bookmarkStart w:id="13" w:name="_Toc226337773"/>
      <w:bookmarkStart w:id="14" w:name="_Toc339302129"/>
      <w:bookmarkStart w:id="15" w:name="_Toc304551314"/>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val="zh-CN"/>
        </w:rPr>
        <w:t>三、投标文件的递交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6" w:name="_Toc248065052"/>
      <w:bookmarkStart w:id="17" w:name="_Toc226337774"/>
      <w:bookmarkStart w:id="18" w:name="_Toc180555933"/>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6"/>
      <w:bookmarkEnd w:id="17"/>
      <w:bookmarkEnd w:id="18"/>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，结合采购需求和样品（如有）低价中标</w:t>
      </w:r>
      <w:r>
        <w:rPr>
          <w:rFonts w:ascii="宋体" w:hAnsi="宋体" w:eastAsia="宋体"/>
          <w:color w:val="000000" w:themeColor="text1"/>
          <w:sz w:val="24"/>
          <w:szCs w:val="24"/>
        </w:rPr>
        <w:t>。评标小组不专门组织答疑会，不向落标方解释落标原因，不退还投标文件。</w:t>
      </w:r>
      <w:bookmarkStart w:id="19" w:name="_Toc16734"/>
      <w:bookmarkStart w:id="20" w:name="_Toc24821"/>
      <w:bookmarkStart w:id="21" w:name="_Toc480884148"/>
      <w:bookmarkStart w:id="22" w:name="_Toc2165"/>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snapToGrid w:val="0"/>
        <w:ind w:firstLine="482" w:firstLineChars="200"/>
        <w:jc w:val="left"/>
        <w:rPr>
          <w:rFonts w:ascii="宋体" w:hAnsi="宋体" w:eastAsia="宋体"/>
          <w:b/>
          <w:bCs/>
          <w:color w:val="000000" w:themeColor="text1"/>
          <w:sz w:val="24"/>
          <w:szCs w:val="24"/>
        </w:rPr>
      </w:pPr>
    </w:p>
    <w:p>
      <w:pPr>
        <w:pStyle w:val="3"/>
        <w:spacing w:before="20" w:after="20"/>
        <w:jc w:val="center"/>
        <w:rPr>
          <w:color w:val="000000" w:themeColor="text1"/>
          <w:sz w:val="24"/>
          <w:szCs w:val="24"/>
        </w:rPr>
      </w:pPr>
      <w:r>
        <w:rPr>
          <w:rFonts w:hint="eastAsia"/>
          <w:color w:val="000000" w:themeColor="text1"/>
          <w:sz w:val="24"/>
          <w:szCs w:val="24"/>
        </w:rPr>
        <w:t>第三部分投标文件的格式</w:t>
      </w:r>
      <w:bookmarkEnd w:id="19"/>
      <w:bookmarkEnd w:id="20"/>
    </w:p>
    <w:p>
      <w:pPr>
        <w:spacing w:line="460" w:lineRule="exact"/>
        <w:ind w:firstLine="482" w:firstLineChars="200"/>
        <w:outlineLvl w:val="0"/>
        <w:rPr>
          <w:rFonts w:ascii="宋体" w:hAnsi="宋体" w:eastAsia="宋体"/>
          <w:b/>
          <w:color w:val="000000" w:themeColor="text1"/>
          <w:sz w:val="24"/>
          <w:szCs w:val="24"/>
        </w:rPr>
      </w:pPr>
      <w:bookmarkStart w:id="23" w:name="_Toc15018"/>
      <w:r>
        <w:rPr>
          <w:rFonts w:hint="eastAsia" w:ascii="宋体" w:hAnsi="宋体" w:eastAsia="宋体"/>
          <w:b/>
          <w:color w:val="000000" w:themeColor="text1"/>
          <w:sz w:val="24"/>
          <w:szCs w:val="24"/>
        </w:rPr>
        <w:t>附件一、投标函</w:t>
      </w:r>
      <w:bookmarkEnd w:id="21"/>
      <w:bookmarkEnd w:id="22"/>
      <w:bookmarkEnd w:id="23"/>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根据嵊州市人民医院部分医用耗材采购项目的院内采购文件，正式授权下述签字人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4" w:name="_Toc340321932"/>
      <w:bookmarkStart w:id="25" w:name="_Toc340322187"/>
      <w:bookmarkStart w:id="26" w:name="_Toc480884150"/>
      <w:bookmarkStart w:id="27" w:name="_Toc339302148"/>
    </w:p>
    <w:p>
      <w:pPr>
        <w:ind w:firstLine="482" w:firstLineChars="200"/>
        <w:outlineLvl w:val="0"/>
        <w:rPr>
          <w:rFonts w:ascii="宋体" w:hAnsi="宋体" w:eastAsia="宋体"/>
          <w:b/>
          <w:color w:val="000000" w:themeColor="text1"/>
          <w:sz w:val="24"/>
          <w:szCs w:val="24"/>
        </w:rPr>
      </w:pPr>
      <w:bookmarkStart w:id="28"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4"/>
      <w:bookmarkEnd w:id="25"/>
      <w:bookmarkEnd w:id="26"/>
      <w:bookmarkEnd w:id="27"/>
      <w:bookmarkEnd w:id="28"/>
    </w:p>
    <w:p>
      <w:pPr>
        <w:ind w:firstLine="482" w:firstLineChars="200"/>
        <w:rPr>
          <w:rFonts w:ascii="宋体" w:hAnsi="宋体" w:eastAsia="宋体"/>
          <w:b/>
          <w:color w:val="000000" w:themeColor="text1"/>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9" w:name="_Toc180555955"/>
      <w:bookmarkStart w:id="30" w:name="_Toc226337797"/>
      <w:bookmarkStart w:id="31" w:name="_Toc248065075"/>
    </w:p>
    <w:p>
      <w:pPr>
        <w:spacing w:line="460" w:lineRule="exact"/>
        <w:ind w:firstLine="482" w:firstLineChars="200"/>
        <w:outlineLvl w:val="0"/>
        <w:rPr>
          <w:rFonts w:ascii="宋体" w:hAnsi="宋体" w:eastAsia="宋体"/>
          <w:b/>
          <w:color w:val="000000" w:themeColor="text1"/>
          <w:sz w:val="24"/>
          <w:szCs w:val="24"/>
        </w:rPr>
      </w:pPr>
      <w:bookmarkStart w:id="32" w:name="_Toc340321931"/>
      <w:bookmarkStart w:id="33" w:name="_Toc339302147"/>
      <w:bookmarkStart w:id="34" w:name="_Toc180555954"/>
      <w:bookmarkStart w:id="35" w:name="_Toc340322186"/>
      <w:bookmarkStart w:id="36" w:name="_Toc32609"/>
      <w:bookmarkStart w:id="37" w:name="_Toc480884149"/>
      <w:bookmarkStart w:id="38"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2"/>
      <w:bookmarkEnd w:id="33"/>
      <w:bookmarkEnd w:id="34"/>
      <w:bookmarkEnd w:id="35"/>
      <w:bookmarkEnd w:id="36"/>
      <w:bookmarkEnd w:id="37"/>
      <w:bookmarkEnd w:id="38"/>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   _____   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bookmarkEnd w:id="29"/>
    <w:bookmarkEnd w:id="30"/>
    <w:bookmarkEnd w:id="31"/>
    <w:p>
      <w:pPr>
        <w:spacing w:line="360" w:lineRule="auto"/>
        <w:outlineLvl w:val="0"/>
        <w:rPr>
          <w:rFonts w:ascii="宋体" w:hAnsi="宋体" w:eastAsia="宋体" w:cs="宋体"/>
          <w:b/>
          <w:color w:val="000000" w:themeColor="text1"/>
          <w:sz w:val="24"/>
          <w:szCs w:val="24"/>
        </w:rPr>
      </w:pPr>
      <w:bookmarkStart w:id="39"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40"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autoSpaceDE w:val="0"/>
        <w:autoSpaceDN w:val="0"/>
        <w:spacing w:line="360" w:lineRule="auto"/>
        <w:ind w:left="2"/>
        <w:outlineLvl w:val="0"/>
        <w:rPr>
          <w:rFonts w:ascii="宋体" w:hAnsi="宋体" w:eastAsia="宋体" w:cs="仿宋_GB2312"/>
          <w:color w:val="000000" w:themeColor="text1"/>
          <w:szCs w:val="21"/>
        </w:rPr>
      </w:pPr>
      <w:r>
        <w:rPr>
          <w:rFonts w:hint="eastAsia" w:ascii="宋体" w:hAnsi="宋体" w:eastAsia="宋体" w:cs="宋体"/>
          <w:b/>
          <w:color w:val="000000" w:themeColor="text1"/>
          <w:sz w:val="24"/>
          <w:szCs w:val="24"/>
        </w:rPr>
        <w:t>附件五、</w:t>
      </w:r>
      <w:bookmarkEnd w:id="40"/>
      <w:r>
        <w:rPr>
          <w:rFonts w:hint="eastAsia" w:ascii="Calibri" w:hAnsi="宋体" w:eastAsia="宋体" w:cs="Times New Roman"/>
          <w:b/>
          <w:bCs/>
          <w:color w:val="000000" w:themeColor="text1"/>
          <w:szCs w:val="21"/>
        </w:rPr>
        <w:t>医疗卫生机构医药产品廉洁购销合同（样本）</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甲方（医疗卫生机构）：</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乙方：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一、甲乙双方按照《合同法》及医药产品购销合同约定购销药品、医用耗材等医药产品。</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二、甲方应当严格执行医药产品购销合同验收、入库制度，对采购医药产品及发票进行查验，不得违反有关规定合同外采购、违价采购或从非规定渠道采购。</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四、严禁甲方工作人员利用任何途径和方式，为乙方统计医师个人及临床科室有关医药产品用量信息，或为乙方统计提供便利。</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五、乙方不得以回扣、宴请等方式影响甲方工作人员采购或使用医药产品的选择权，不得在学术活动中提供旅游、超标准支付食宿费用。</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八、本合同作为医药产品购销合同的重要组成部分，与购销合同一并执行，具有同等的法律效力。</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九、本合同一式三份，甲、乙双方各执一份，甲方纪检监察部门（基层医疗卫生机构上报上级卫生计生行政部门）执一份，并从签订之日起生效。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甲方（盖章）：                       乙方（盖章）：</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法定代理人或                         法定代理人或</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授权委托代理人（签字）：             授权委托代理人（签字）：</w:t>
      </w:r>
    </w:p>
    <w:p>
      <w:pPr>
        <w:spacing w:line="400" w:lineRule="exact"/>
        <w:rPr>
          <w:rFonts w:ascii="宋体" w:hAnsi="宋体" w:eastAsia="宋体" w:cs="宋体"/>
          <w:color w:val="000000" w:themeColor="text1"/>
          <w:szCs w:val="21"/>
        </w:rPr>
      </w:pPr>
    </w:p>
    <w:p>
      <w:pPr>
        <w:spacing w:line="400" w:lineRule="exact"/>
        <w:ind w:firstLine="840" w:firstLineChars="400"/>
        <w:rPr>
          <w:rFonts w:ascii="宋体" w:hAnsi="宋体" w:eastAsia="宋体" w:cs="宋体"/>
          <w:color w:val="000000" w:themeColor="text1"/>
          <w:szCs w:val="21"/>
        </w:rPr>
      </w:pPr>
      <w:r>
        <w:rPr>
          <w:rFonts w:hint="eastAsia" w:ascii="宋体" w:hAnsi="宋体" w:eastAsia="宋体" w:cs="宋体"/>
          <w:color w:val="000000" w:themeColor="text1"/>
          <w:szCs w:val="21"/>
        </w:rPr>
        <w:t>年   月   日                             年   月   日</w:t>
      </w:r>
    </w:p>
    <w:p>
      <w:pPr>
        <w:spacing w:line="500" w:lineRule="exact"/>
        <w:rPr>
          <w:rFonts w:ascii="宋体" w:hAnsi="宋体" w:eastAsia="宋体" w:cs="宋体"/>
          <w:szCs w:val="21"/>
        </w:rPr>
      </w:pPr>
      <w:r>
        <w:rPr>
          <w:rFonts w:hint="eastAsia" w:ascii="宋体" w:hAnsi="宋体" w:eastAsia="宋体" w:cs="宋体"/>
          <w:b/>
          <w:bCs/>
          <w:color w:val="000000" w:themeColor="text1"/>
          <w:szCs w:val="21"/>
        </w:rPr>
        <w:t>注：具体以双方签定的正式合同为准，合同内容不得违背本采购文件实质性要求。</w:t>
      </w:r>
      <w:r>
        <w:rPr>
          <w:rFonts w:hint="eastAsia" w:ascii="宋体" w:hAnsi="宋体" w:eastAsia="宋体" w:cs="宋体"/>
          <w:sz w:val="24"/>
          <w:szCs w:val="24"/>
        </w:rPr>
        <w:br w:type="page"/>
      </w:r>
      <w:bookmarkStart w:id="41" w:name="_Toc22159"/>
      <w:bookmarkStart w:id="42" w:name="_Toc248065078"/>
      <w:bookmarkStart w:id="43" w:name="_Toc180555958"/>
      <w:bookmarkStart w:id="44" w:name="_Toc226337800"/>
      <w:bookmarkStart w:id="45"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6" w:name="_Toc498451766"/>
      <w:bookmarkStart w:id="47" w:name="_Toc9069"/>
      <w:bookmarkStart w:id="48" w:name="_Toc24717"/>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41"/>
      <w:bookmarkEnd w:id="42"/>
      <w:bookmarkEnd w:id="43"/>
      <w:bookmarkEnd w:id="44"/>
      <w:bookmarkEnd w:id="45"/>
      <w:bookmarkEnd w:id="46"/>
      <w:bookmarkEnd w:id="47"/>
      <w:bookmarkEnd w:id="48"/>
    </w:p>
    <w:p>
      <w:pPr>
        <w:keepNext/>
        <w:keepLines/>
        <w:tabs>
          <w:tab w:val="left" w:pos="358"/>
          <w:tab w:val="left" w:pos="420"/>
        </w:tabs>
        <w:spacing w:before="400" w:line="360" w:lineRule="auto"/>
        <w:ind w:left="1560"/>
        <w:rPr>
          <w:rFonts w:ascii="宋体" w:hAnsi="宋体" w:eastAsia="宋体" w:cs="宋体"/>
          <w:b/>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9" w:name="_Toc4803"/>
      <w:r>
        <w:rPr>
          <w:rFonts w:hint="eastAsia" w:ascii="宋体" w:hAnsi="宋体" w:eastAsia="宋体" w:cs="宋体"/>
          <w:b/>
          <w:sz w:val="24"/>
          <w:szCs w:val="24"/>
        </w:rPr>
        <w:t>附件七、投标单位的售后服务承诺书</w:t>
      </w:r>
      <w:bookmarkEnd w:id="49"/>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339302149"/>
      <w:bookmarkStart w:id="51" w:name="_Toc16808"/>
      <w:bookmarkStart w:id="52" w:name="_Toc480884151"/>
      <w:bookmarkStart w:id="53" w:name="_Toc340321933"/>
      <w:bookmarkStart w:id="54" w:name="_Toc340322188"/>
    </w:p>
    <w:p>
      <w:pPr>
        <w:spacing w:line="460" w:lineRule="exact"/>
        <w:ind w:firstLine="472" w:firstLineChars="196"/>
        <w:outlineLvl w:val="0"/>
        <w:rPr>
          <w:rFonts w:ascii="宋体" w:hAnsi="宋体" w:eastAsia="宋体"/>
          <w:b/>
          <w:sz w:val="24"/>
          <w:szCs w:val="24"/>
        </w:rPr>
      </w:pPr>
      <w:bookmarkStart w:id="55" w:name="_Toc4195"/>
      <w:r>
        <w:rPr>
          <w:rFonts w:hint="eastAsia" w:ascii="宋体" w:hAnsi="宋体" w:eastAsia="宋体"/>
          <w:b/>
          <w:sz w:val="24"/>
          <w:szCs w:val="24"/>
        </w:rPr>
        <w:t>附件八、开标一览表（报价表）</w:t>
      </w:r>
      <w:bookmarkEnd w:id="50"/>
      <w:bookmarkEnd w:id="51"/>
      <w:bookmarkEnd w:id="52"/>
      <w:bookmarkEnd w:id="53"/>
      <w:bookmarkEnd w:id="54"/>
      <w:bookmarkEnd w:id="55"/>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 w:val="28"/>
          <w:szCs w:val="28"/>
        </w:rPr>
        <w:sectPr>
          <w:pgSz w:w="16838" w:h="11906" w:orient="landscape"/>
          <w:pgMar w:top="1378" w:right="1440" w:bottom="1797" w:left="1440" w:header="851" w:footer="992" w:gutter="0"/>
          <w:cols w:space="425" w:num="1"/>
          <w:docGrid w:type="lines" w:linePitch="312" w:charSpace="0"/>
        </w:sectPr>
      </w:pPr>
      <w:r>
        <w:rPr>
          <w:rFonts w:hint="eastAsia" w:ascii="宋体" w:hAnsi="宋体" w:eastAsia="宋体"/>
          <w:color w:val="000000" w:themeColor="text1"/>
          <w:sz w:val="28"/>
          <w:szCs w:val="28"/>
        </w:rPr>
        <w:t>注：此表的报价系完成本次投标、项目实施所有的费用及需买方支付的金额（</w:t>
      </w:r>
      <w:r>
        <w:rPr>
          <w:rFonts w:hint="eastAsia" w:ascii="宋体" w:hAnsi="宋体" w:eastAsia="宋体"/>
          <w:color w:val="FF0000"/>
          <w:sz w:val="28"/>
          <w:szCs w:val="28"/>
        </w:rPr>
        <w:t>具体报价请下载附件进行报价</w:t>
      </w:r>
      <w:r>
        <w:rPr>
          <w:rFonts w:hint="eastAsia" w:ascii="宋体" w:hAnsi="宋体" w:eastAsia="宋体"/>
          <w:color w:val="000000" w:themeColor="text1"/>
          <w:sz w:val="28"/>
          <w:szCs w:val="28"/>
        </w:rPr>
        <w:t>）。</w:t>
      </w:r>
    </w:p>
    <w:p>
      <w:pPr>
        <w:rPr>
          <w:rFonts w:ascii="宋体" w:hAnsi="宋体" w:eastAsia="宋体"/>
          <w:color w:val="000000" w:themeColor="text1"/>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6"/>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附件十一：</w:t>
      </w:r>
    </w:p>
    <w:p>
      <w:pPr>
        <w:tabs>
          <w:tab w:val="left" w:pos="2910"/>
        </w:tabs>
        <w:jc w:val="center"/>
        <w:rPr>
          <w:rFonts w:ascii="宋体" w:hAnsi="宋体" w:eastAsia="宋体"/>
          <w:b/>
          <w:sz w:val="32"/>
          <w:szCs w:val="28"/>
        </w:rPr>
      </w:pPr>
      <w:bookmarkStart w:id="56" w:name="_Toc16482"/>
      <w:bookmarkStart w:id="57" w:name="_Toc25846"/>
      <w:r>
        <w:rPr>
          <w:rFonts w:hint="eastAsia" w:ascii="宋体" w:hAnsi="宋体" w:eastAsia="宋体"/>
          <w:b/>
          <w:sz w:val="32"/>
          <w:szCs w:val="28"/>
        </w:rPr>
        <w:t>产品质量及售后服务承诺书</w:t>
      </w:r>
      <w:bookmarkEnd w:id="56"/>
      <w:bookmarkEnd w:id="57"/>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进入医院</w:t>
      </w:r>
      <w:r>
        <w:rPr>
          <w:rFonts w:hint="eastAsia" w:ascii="宋体" w:hAnsi="宋体" w:eastAsia="宋体"/>
          <w:color w:val="000000"/>
          <w:sz w:val="24"/>
          <w:szCs w:val="24"/>
        </w:rPr>
        <w:t>产品的效期不得少于其效期的1/3。</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中标产品在临床测试期（即中标产品使用日起三个月内），如出现产品技术参数内重要质量指标严重偏离；或</w:t>
      </w:r>
      <w:r>
        <w:rPr>
          <w:rFonts w:hint="eastAsia" w:ascii="宋体" w:hAnsi="宋体" w:eastAsia="宋体"/>
          <w:color w:val="000000"/>
          <w:sz w:val="24"/>
          <w:szCs w:val="24"/>
        </w:rPr>
        <w:t>与医院现有设备不能匹配适用；</w:t>
      </w:r>
      <w:r>
        <w:rPr>
          <w:rFonts w:hint="eastAsia" w:ascii="宋体" w:hAnsi="宋体" w:eastAsia="宋体"/>
          <w:sz w:val="24"/>
          <w:szCs w:val="24"/>
        </w:rPr>
        <w:t>医院可以无条件退货，已用产品不予付款，造成的损失由本公司承担，并同意医院按招标文件内要求处理。</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sz w:val="24"/>
          <w:szCs w:val="24"/>
        </w:rPr>
      </w:pPr>
      <w:r>
        <w:rPr>
          <w:rFonts w:hint="eastAsia" w:ascii="宋体" w:hAnsi="宋体" w:eastAsia="宋体"/>
          <w:sz w:val="24"/>
          <w:szCs w:val="24"/>
        </w:rPr>
        <w:t>三、技术、培训服务：</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提供相应的配套专用工具，并负责仪器的接口安装、网络连接、仪器调试、人员培训、设备保养维修等服务工作，落实初始安装培训、使用中出现频发问题后培训及每年的随访服务。</w:t>
      </w:r>
    </w:p>
    <w:p>
      <w:pPr>
        <w:spacing w:line="360" w:lineRule="auto"/>
        <w:rPr>
          <w:rFonts w:ascii="宋体" w:hAnsi="宋体" w:eastAsia="宋体"/>
          <w:sz w:val="24"/>
          <w:szCs w:val="24"/>
        </w:rPr>
      </w:pPr>
      <w:r>
        <w:rPr>
          <w:rFonts w:hint="eastAsia" w:ascii="宋体" w:hAnsi="宋体" w:eastAsia="宋体"/>
          <w:sz w:val="24"/>
          <w:szCs w:val="24"/>
        </w:rPr>
        <w:t>四、保障措施：</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保证医院急诊抢救或突发公共事件等紧急要货时间区域内：</w:t>
      </w:r>
      <w:r>
        <w:rPr>
          <w:rFonts w:hint="eastAsia" w:ascii="宋体" w:hAnsi="宋体" w:eastAsia="宋体"/>
          <w:sz w:val="24"/>
          <w:szCs w:val="24"/>
          <w:lang w:eastAsia="zh-CN"/>
        </w:rPr>
        <w:t>绍兴</w:t>
      </w:r>
      <w:r>
        <w:rPr>
          <w:rFonts w:hint="eastAsia" w:ascii="宋体" w:hAnsi="宋体" w:eastAsia="宋体"/>
          <w:sz w:val="24"/>
          <w:szCs w:val="24"/>
        </w:rPr>
        <w:t>不超过4小时；</w:t>
      </w:r>
      <w:r>
        <w:rPr>
          <w:rFonts w:hint="eastAsia" w:ascii="宋体" w:hAnsi="宋体" w:eastAsia="宋体"/>
          <w:sz w:val="24"/>
          <w:szCs w:val="24"/>
          <w:lang w:eastAsia="zh-CN"/>
        </w:rPr>
        <w:t>绍兴</w:t>
      </w:r>
      <w:r>
        <w:rPr>
          <w:rFonts w:hint="eastAsia" w:ascii="宋体" w:hAnsi="宋体" w:eastAsia="宋体"/>
          <w:sz w:val="24"/>
          <w:szCs w:val="24"/>
        </w:rPr>
        <w:t>区域外不超过8小时。</w:t>
      </w:r>
    </w:p>
    <w:p>
      <w:pPr>
        <w:spacing w:line="360" w:lineRule="auto"/>
        <w:rPr>
          <w:rFonts w:ascii="宋体" w:hAnsi="宋体" w:eastAsia="宋体"/>
          <w:sz w:val="24"/>
          <w:szCs w:val="24"/>
        </w:rPr>
      </w:pPr>
      <w:r>
        <w:rPr>
          <w:rFonts w:hint="eastAsia" w:ascii="宋体" w:hAnsi="宋体" w:eastAsia="宋体"/>
          <w:sz w:val="24"/>
          <w:szCs w:val="24"/>
        </w:rPr>
        <w:t>五、售后服务：</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配合医院进行院内配送的</w:t>
      </w:r>
      <w:r>
        <w:rPr>
          <w:rFonts w:hint="eastAsia" w:ascii="宋体" w:hAnsi="宋体"/>
          <w:sz w:val="24"/>
          <w:szCs w:val="24"/>
        </w:rPr>
        <w:t>S</w:t>
      </w:r>
      <w:r>
        <w:rPr>
          <w:rFonts w:ascii="宋体" w:hAnsi="宋体"/>
          <w:sz w:val="24"/>
          <w:szCs w:val="24"/>
        </w:rPr>
        <w:t>PD</w:t>
      </w:r>
      <w:r>
        <w:rPr>
          <w:rFonts w:hint="eastAsia" w:ascii="宋体" w:hAnsi="宋体" w:eastAsia="宋体"/>
          <w:sz w:val="24"/>
          <w:szCs w:val="24"/>
        </w:rPr>
        <w:t>精细化管理。</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15.合同期内，如遇省阳光采购平台价低于中标价的，按价格低的执行。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16.其他未尽事项以招标文件要求为准，服从医院的解释。</w:t>
      </w: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w:t>
      </w:r>
      <w:r>
        <w:rPr>
          <w:rFonts w:ascii="宋体" w:hAnsi="宋体" w:eastAsia="宋体" w:cs="宋体"/>
          <w:b/>
          <w:szCs w:val="20"/>
        </w:rPr>
        <w:t>2</w:t>
      </w:r>
      <w:r>
        <w:rPr>
          <w:rFonts w:hint="eastAsia" w:ascii="宋体" w:hAnsi="宋体" w:eastAsia="宋体" w:cs="宋体"/>
          <w:b/>
          <w:szCs w:val="20"/>
        </w:rPr>
        <w:t>年  月  日</w:t>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15C65"/>
    <w:multiLevelType w:val="singleLevel"/>
    <w:tmpl w:val="FB615C6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0D59436C"/>
    <w:rsid w:val="14A61975"/>
    <w:rsid w:val="1C0B3EBA"/>
    <w:rsid w:val="216B62FC"/>
    <w:rsid w:val="24CA58CF"/>
    <w:rsid w:val="2724162F"/>
    <w:rsid w:val="44DD6619"/>
    <w:rsid w:val="464026D2"/>
    <w:rsid w:val="500164D0"/>
    <w:rsid w:val="555B19B8"/>
    <w:rsid w:val="56E941E5"/>
    <w:rsid w:val="5B9B096A"/>
    <w:rsid w:val="60DF051C"/>
    <w:rsid w:val="6423649C"/>
    <w:rsid w:val="664040A8"/>
    <w:rsid w:val="66744C43"/>
    <w:rsid w:val="6907116F"/>
    <w:rsid w:val="690955E0"/>
    <w:rsid w:val="7FB21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next w:val="1"/>
    <w:link w:val="35"/>
    <w:qFormat/>
    <w:uiPriority w:val="0"/>
    <w:pPr>
      <w:ind w:firstLine="420"/>
    </w:pPr>
    <w:rPr>
      <w:rFonts w:ascii="Times New Roman" w:hAnsi="Times New Roman" w:eastAsia="宋体" w:cs="Times New Roman"/>
      <w:szCs w:val="20"/>
    </w:rPr>
  </w:style>
  <w:style w:type="paragraph" w:styleId="5">
    <w:name w:val="Body Text"/>
    <w:basedOn w:val="1"/>
    <w:link w:val="25"/>
    <w:semiHidden/>
    <w:unhideWhenUsed/>
    <w:qFormat/>
    <w:uiPriority w:val="99"/>
    <w:pPr>
      <w:spacing w:after="120"/>
    </w:pPr>
  </w:style>
  <w:style w:type="paragraph" w:styleId="6">
    <w:name w:val="Body Text Indent"/>
    <w:basedOn w:val="1"/>
    <w:next w:val="4"/>
    <w:link w:val="24"/>
    <w:qFormat/>
    <w:uiPriority w:val="0"/>
    <w:pPr>
      <w:spacing w:line="180" w:lineRule="atLeast"/>
      <w:ind w:firstLine="566" w:firstLineChars="200"/>
      <w:jc w:val="left"/>
    </w:pPr>
    <w:rPr>
      <w:rFonts w:ascii="宋体" w:hAnsi="宋体" w:eastAsia="宋体" w:cs="Times New Roman"/>
      <w:sz w:val="28"/>
      <w:szCs w:val="20"/>
    </w:rPr>
  </w:style>
  <w:style w:type="paragraph" w:styleId="7">
    <w:name w:val="Plain Text"/>
    <w:basedOn w:val="1"/>
    <w:link w:val="28"/>
    <w:qFormat/>
    <w:uiPriority w:val="0"/>
    <w:rPr>
      <w:rFonts w:ascii="宋体" w:hAnsi="Courier New"/>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link w:val="26"/>
    <w:qFormat/>
    <w:uiPriority w:val="0"/>
    <w:pPr>
      <w:ind w:firstLine="420" w:firstLineChars="100"/>
    </w:pPr>
    <w:rPr>
      <w:rFonts w:ascii="Times New Roman" w:hAnsi="Times New Roman" w:eastAsia="宋体" w:cs="Times New Roman"/>
      <w:szCs w:val="20"/>
    </w:rPr>
  </w:style>
  <w:style w:type="paragraph" w:styleId="14">
    <w:name w:val="Body Text First Indent 2"/>
    <w:basedOn w:val="6"/>
    <w:next w:val="1"/>
    <w:qFormat/>
    <w:uiPriority w:val="0"/>
    <w:pPr>
      <w:spacing w:before="0" w:beforeLines="0" w:beforeAutospacing="0" w:line="240" w:lineRule="auto"/>
      <w:ind w:left="420" w:leftChars="200" w:firstLine="420" w:firstLineChars="200"/>
    </w:pPr>
    <w:rPr>
      <w:rFonts w:hint="default" w:asci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Elegant"/>
    <w:basedOn w:val="15"/>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9">
    <w:name w:val="FollowedHyperlink"/>
    <w:basedOn w:val="18"/>
    <w:semiHidden/>
    <w:unhideWhenUsed/>
    <w:qFormat/>
    <w:uiPriority w:val="99"/>
    <w:rPr>
      <w:color w:val="800080" w:themeColor="followedHyperlink"/>
      <w:u w:val="single"/>
    </w:rPr>
  </w:style>
  <w:style w:type="character" w:styleId="20">
    <w:name w:val="Emphasis"/>
    <w:qFormat/>
    <w:uiPriority w:val="20"/>
    <w:rPr>
      <w:i/>
    </w:rPr>
  </w:style>
  <w:style w:type="character" w:styleId="21">
    <w:name w:val="Hyperlink"/>
    <w:basedOn w:val="18"/>
    <w:unhideWhenUsed/>
    <w:qFormat/>
    <w:uiPriority w:val="99"/>
    <w:rPr>
      <w:color w:val="0000FF" w:themeColor="hyperlink"/>
      <w:u w:val="single"/>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正文文本缩进 Char"/>
    <w:basedOn w:val="18"/>
    <w:link w:val="6"/>
    <w:qFormat/>
    <w:uiPriority w:val="0"/>
    <w:rPr>
      <w:rFonts w:ascii="宋体" w:hAnsi="宋体" w:eastAsia="宋体" w:cs="Times New Roman"/>
      <w:sz w:val="28"/>
      <w:szCs w:val="20"/>
    </w:rPr>
  </w:style>
  <w:style w:type="character" w:customStyle="1" w:styleId="25">
    <w:name w:val="正文文本 Char"/>
    <w:basedOn w:val="18"/>
    <w:link w:val="5"/>
    <w:semiHidden/>
    <w:qFormat/>
    <w:uiPriority w:val="99"/>
  </w:style>
  <w:style w:type="character" w:customStyle="1" w:styleId="26">
    <w:name w:val="正文首行缩进 Char"/>
    <w:basedOn w:val="25"/>
    <w:link w:val="13"/>
    <w:qFormat/>
    <w:uiPriority w:val="0"/>
    <w:rPr>
      <w:rFonts w:ascii="Times New Roman" w:hAnsi="Times New Roman" w:eastAsia="宋体" w:cs="Times New Roman"/>
      <w:szCs w:val="20"/>
    </w:rPr>
  </w:style>
  <w:style w:type="paragraph" w:styleId="27">
    <w:name w:val="List Paragraph"/>
    <w:basedOn w:val="1"/>
    <w:qFormat/>
    <w:uiPriority w:val="34"/>
    <w:pPr>
      <w:ind w:firstLine="420" w:firstLineChars="200"/>
    </w:pPr>
  </w:style>
  <w:style w:type="character" w:customStyle="1" w:styleId="28">
    <w:name w:val="纯文本 Char"/>
    <w:link w:val="7"/>
    <w:qFormat/>
    <w:uiPriority w:val="0"/>
    <w:rPr>
      <w:rFonts w:ascii="宋体" w:hAnsi="Courier New"/>
    </w:rPr>
  </w:style>
  <w:style w:type="character" w:customStyle="1" w:styleId="29">
    <w:name w:val="纯文本 Char1"/>
    <w:basedOn w:val="18"/>
    <w:semiHidden/>
    <w:qFormat/>
    <w:uiPriority w:val="99"/>
    <w:rPr>
      <w:rFonts w:ascii="宋体" w:hAnsi="Courier New" w:eastAsia="宋体" w:cs="Courier New"/>
      <w:szCs w:val="21"/>
    </w:rPr>
  </w:style>
  <w:style w:type="character" w:customStyle="1" w:styleId="30">
    <w:name w:val="批注框文本 Char"/>
    <w:basedOn w:val="18"/>
    <w:link w:val="9"/>
    <w:semiHidden/>
    <w:qFormat/>
    <w:uiPriority w:val="99"/>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未处理的提及1"/>
    <w:basedOn w:val="18"/>
    <w:semiHidden/>
    <w:unhideWhenUsed/>
    <w:qFormat/>
    <w:uiPriority w:val="99"/>
    <w:rPr>
      <w:color w:val="605E5C"/>
      <w:shd w:val="clear" w:color="auto" w:fill="E1DFDD"/>
    </w:rPr>
  </w:style>
  <w:style w:type="character" w:customStyle="1" w:styleId="33">
    <w:name w:val="日期 Char"/>
    <w:basedOn w:val="18"/>
    <w:link w:val="8"/>
    <w:semiHidden/>
    <w:qFormat/>
    <w:uiPriority w:val="99"/>
    <w:rPr>
      <w:rFonts w:asciiTheme="minorHAnsi" w:hAnsiTheme="minorHAnsi" w:eastAsiaTheme="minorEastAsia" w:cstheme="minorBidi"/>
      <w:kern w:val="2"/>
      <w:sz w:val="21"/>
      <w:szCs w:val="22"/>
    </w:rPr>
  </w:style>
  <w:style w:type="character" w:customStyle="1" w:styleId="34">
    <w:name w:val="未处理的提及2"/>
    <w:basedOn w:val="18"/>
    <w:semiHidden/>
    <w:unhideWhenUsed/>
    <w:qFormat/>
    <w:uiPriority w:val="99"/>
    <w:rPr>
      <w:color w:val="605E5C"/>
      <w:shd w:val="clear" w:color="auto" w:fill="E1DFDD"/>
    </w:rPr>
  </w:style>
  <w:style w:type="character" w:customStyle="1" w:styleId="35">
    <w:name w:val="正文缩进 Char"/>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FD934-A987-4188-8458-EA287AC518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7095</Words>
  <Characters>7470</Characters>
  <Lines>66</Lines>
  <Paragraphs>18</Paragraphs>
  <TotalTime>78</TotalTime>
  <ScaleCrop>false</ScaleCrop>
  <LinksUpToDate>false</LinksUpToDate>
  <CharactersWithSpaces>8222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2022-04-11T01:29:00Z</cp:lastPrinted>
  <dcterms:modified xsi:type="dcterms:W3CDTF">2022-12-15T01:55:26Z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30654DB8834E42A49ED4356C3DE688A7</vt:lpwstr>
  </property>
</Properties>
</file>