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ascii="宋体" w:hAnsi="宋体" w:cs="宋体"/>
          <w:b/>
          <w:kern w:val="0"/>
          <w:sz w:val="44"/>
          <w:szCs w:val="44"/>
        </w:rPr>
      </w:pPr>
      <w:r>
        <w:rPr>
          <w:rFonts w:hint="eastAsia" w:ascii="宋体" w:hAnsi="宋体" w:cs="宋体"/>
          <w:b/>
          <w:kern w:val="0"/>
          <w:sz w:val="44"/>
          <w:szCs w:val="44"/>
        </w:rPr>
        <w:t>嵊州市人民医院</w:t>
      </w:r>
      <w:r>
        <w:rPr>
          <w:rFonts w:hint="eastAsia" w:ascii="宋体" w:hAnsi="宋体" w:cs="宋体"/>
          <w:b/>
          <w:kern w:val="0"/>
          <w:sz w:val="44"/>
          <w:szCs w:val="44"/>
          <w:lang w:eastAsia="zh-CN"/>
        </w:rPr>
        <w:t>锅炉维保服务</w:t>
      </w:r>
      <w:r>
        <w:rPr>
          <w:rFonts w:hint="eastAsia" w:ascii="宋体" w:hAnsi="宋体" w:cs="宋体"/>
          <w:b/>
          <w:kern w:val="0"/>
          <w:sz w:val="44"/>
          <w:szCs w:val="44"/>
        </w:rPr>
        <w:t>采购项目</w:t>
      </w:r>
    </w:p>
    <w:p>
      <w:pPr>
        <w:spacing w:line="700" w:lineRule="exact"/>
        <w:jc w:val="center"/>
        <w:rPr>
          <w:rFonts w:ascii="宋体" w:hAnsi="宋体" w:cs="宋体"/>
          <w:sz w:val="30"/>
          <w:szCs w:val="30"/>
        </w:rPr>
      </w:pPr>
      <w:r>
        <w:rPr>
          <w:rFonts w:hint="eastAsia" w:ascii="宋体" w:hAnsi="宋体" w:cs="宋体"/>
          <w:sz w:val="36"/>
        </w:rPr>
        <w:t>（项目编号：</w:t>
      </w:r>
      <w:r>
        <w:rPr>
          <w:rFonts w:ascii="宋体" w:hAnsi="宋体" w:cs="宋体"/>
          <w:sz w:val="36"/>
        </w:rPr>
        <w:t>202</w:t>
      </w:r>
      <w:r>
        <w:rPr>
          <w:rFonts w:hint="eastAsia" w:ascii="宋体" w:hAnsi="宋体" w:cs="宋体"/>
          <w:sz w:val="36"/>
          <w:lang w:val="en-US" w:eastAsia="zh-CN"/>
        </w:rPr>
        <w:t>3</w:t>
      </w:r>
      <w:r>
        <w:rPr>
          <w:rFonts w:ascii="宋体" w:hAnsi="宋体" w:cs="宋体"/>
          <w:sz w:val="36"/>
        </w:rPr>
        <w:t>-0</w:t>
      </w:r>
      <w:r>
        <w:rPr>
          <w:rFonts w:hint="eastAsia" w:ascii="宋体" w:hAnsi="宋体" w:cs="宋体"/>
          <w:sz w:val="36"/>
          <w:lang w:val="en-US" w:eastAsia="zh-CN"/>
        </w:rPr>
        <w:t>1</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hint="eastAsia" w:ascii="宋体" w:hAnsi="宋体" w:cs="宋体"/>
          <w:b/>
          <w:sz w:val="52"/>
          <w:szCs w:val="52"/>
        </w:rPr>
      </w:pPr>
      <w:r>
        <w:rPr>
          <w:rFonts w:hint="eastAsia" w:ascii="宋体" w:hAnsi="宋体" w:cs="宋体"/>
          <w:b/>
          <w:sz w:val="52"/>
          <w:szCs w:val="52"/>
        </w:rPr>
        <w:t>院</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内</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采</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购</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文</w:t>
      </w:r>
    </w:p>
    <w:p>
      <w:pPr>
        <w:snapToGrid w:val="0"/>
        <w:spacing w:line="800" w:lineRule="exact"/>
        <w:jc w:val="center"/>
        <w:rPr>
          <w:rFonts w:ascii="宋体" w:hAnsi="宋体" w:cs="宋体"/>
          <w:b/>
          <w:sz w:val="52"/>
          <w:szCs w:val="52"/>
        </w:rPr>
      </w:pPr>
      <w:r>
        <w:rPr>
          <w:rFonts w:hint="eastAsia" w:ascii="宋体" w:hAnsi="宋体" w:cs="宋体"/>
          <w:b/>
          <w:sz w:val="52"/>
          <w:szCs w:val="52"/>
        </w:rPr>
        <w:t>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ind w:firstLine="1800" w:firstLineChars="500"/>
        <w:jc w:val="both"/>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hint="eastAsia" w:ascii="宋体" w:hAnsi="宋体" w:cs="宋体"/>
          <w:bCs/>
          <w:sz w:val="28"/>
          <w:szCs w:val="28"/>
          <w:lang w:val="en-US" w:eastAsia="zh-CN"/>
        </w:rPr>
        <w:t>3</w:t>
      </w:r>
      <w:r>
        <w:rPr>
          <w:rFonts w:hint="eastAsia" w:ascii="宋体" w:hAnsi="宋体" w:cs="宋体"/>
          <w:bCs/>
          <w:sz w:val="28"/>
          <w:szCs w:val="28"/>
        </w:rPr>
        <w:t>年</w:t>
      </w:r>
      <w:r>
        <w:rPr>
          <w:rFonts w:hint="eastAsia" w:ascii="宋体" w:hAnsi="宋体" w:cs="宋体"/>
          <w:bCs/>
          <w:sz w:val="28"/>
          <w:szCs w:val="28"/>
          <w:lang w:val="en-US" w:eastAsia="zh-CN"/>
        </w:rPr>
        <w:t>1</w:t>
      </w:r>
      <w:r>
        <w:rPr>
          <w:rFonts w:hint="eastAsia" w:ascii="宋体" w:hAnsi="宋体" w:cs="宋体"/>
          <w:bCs/>
          <w:sz w:val="28"/>
          <w:szCs w:val="28"/>
        </w:rPr>
        <w:t>月</w:t>
      </w:r>
    </w:p>
    <w:p>
      <w:pPr>
        <w:ind w:right="480"/>
        <w:jc w:val="center"/>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0"/>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0"/>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0"/>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rFonts w:hint="eastAsia"/>
              <w:b/>
              <w:bCs/>
              <w:sz w:val="28"/>
              <w:szCs w:val="28"/>
            </w:rPr>
            <w:t>11</w:t>
          </w:r>
          <w:r>
            <w:rPr>
              <w:rFonts w:hint="eastAsia"/>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ind w:right="480"/>
        <w:rPr>
          <w:rFonts w:ascii="宋体" w:hAnsi="宋体" w:cs="宋体"/>
          <w:bCs/>
          <w:szCs w:val="32"/>
        </w:rPr>
      </w:pPr>
    </w:p>
    <w:p>
      <w:pPr>
        <w:pStyle w:val="2"/>
        <w:spacing w:before="20" w:after="20"/>
        <w:jc w:val="center"/>
        <w:rPr>
          <w:rFonts w:hint="eastAsia"/>
          <w:sz w:val="36"/>
          <w:szCs w:val="36"/>
        </w:rPr>
      </w:pPr>
      <w:bookmarkStart w:id="1" w:name="_Toc21567"/>
    </w:p>
    <w:p>
      <w:pPr>
        <w:pStyle w:val="2"/>
        <w:spacing w:before="20" w:after="20"/>
        <w:jc w:val="center"/>
        <w:rPr>
          <w:sz w:val="36"/>
          <w:szCs w:val="36"/>
        </w:rPr>
      </w:pPr>
      <w:r>
        <w:rPr>
          <w:rFonts w:hint="eastAsia"/>
          <w:sz w:val="36"/>
          <w:szCs w:val="36"/>
        </w:rPr>
        <w:t>第一部分采购公告</w:t>
      </w:r>
      <w:bookmarkEnd w:id="1"/>
    </w:p>
    <w:p>
      <w:pPr>
        <w:pStyle w:val="26"/>
        <w:ind w:firstLine="480"/>
        <w:jc w:val="left"/>
        <w:rPr>
          <w:rFonts w:ascii="宋体" w:hAnsi="宋体" w:eastAsia="宋体"/>
          <w:sz w:val="24"/>
          <w:szCs w:val="24"/>
        </w:rPr>
      </w:pPr>
      <w:r>
        <w:rPr>
          <w:rFonts w:hint="eastAsia" w:ascii="宋体" w:hAnsi="宋体" w:eastAsia="宋体"/>
          <w:sz w:val="24"/>
          <w:szCs w:val="24"/>
        </w:rPr>
        <w:t>根据我院需要，计划对嵊州市人民医院</w:t>
      </w:r>
      <w:r>
        <w:rPr>
          <w:rFonts w:hint="eastAsia" w:ascii="宋体" w:hAnsi="宋体" w:eastAsia="宋体"/>
          <w:sz w:val="24"/>
          <w:szCs w:val="24"/>
          <w:lang w:eastAsia="zh-CN"/>
        </w:rPr>
        <w:t>锅炉</w:t>
      </w:r>
      <w:r>
        <w:rPr>
          <w:rFonts w:hint="eastAsia" w:ascii="宋体" w:hAnsi="宋体" w:eastAsia="宋体"/>
          <w:sz w:val="24"/>
          <w:szCs w:val="24"/>
        </w:rPr>
        <w:t>维保服务进行采购，请符合资质的供应商积极参与。</w:t>
      </w:r>
    </w:p>
    <w:p>
      <w:pPr>
        <w:rPr>
          <w:rFonts w:hint="eastAsia" w:ascii="宋体" w:hAnsi="宋体" w:eastAsia="宋体"/>
          <w:sz w:val="24"/>
          <w:szCs w:val="24"/>
          <w:lang w:eastAsia="zh-CN"/>
        </w:rPr>
      </w:pPr>
      <w:r>
        <w:rPr>
          <w:rFonts w:hint="eastAsia" w:ascii="宋体" w:hAnsi="宋体" w:eastAsia="宋体"/>
          <w:sz w:val="24"/>
          <w:szCs w:val="24"/>
        </w:rPr>
        <w:t>一、项目编号：2</w:t>
      </w:r>
      <w:r>
        <w:rPr>
          <w:rFonts w:ascii="宋体" w:hAnsi="宋体" w:eastAsia="宋体"/>
          <w:sz w:val="24"/>
          <w:szCs w:val="24"/>
        </w:rPr>
        <w:t>02</w:t>
      </w:r>
      <w:r>
        <w:rPr>
          <w:rFonts w:hint="eastAsia" w:ascii="宋体" w:hAnsi="宋体" w:eastAsia="宋体"/>
          <w:sz w:val="24"/>
          <w:szCs w:val="24"/>
          <w:lang w:val="en-US" w:eastAsia="zh-CN"/>
        </w:rPr>
        <w:t>3</w:t>
      </w:r>
      <w:r>
        <w:rPr>
          <w:rFonts w:ascii="宋体" w:hAnsi="宋体" w:eastAsia="宋体"/>
          <w:sz w:val="24"/>
          <w:szCs w:val="24"/>
        </w:rPr>
        <w:t>-0</w:t>
      </w:r>
      <w:r>
        <w:rPr>
          <w:rFonts w:hint="eastAsia" w:ascii="宋体" w:hAnsi="宋体" w:eastAsia="宋体"/>
          <w:sz w:val="24"/>
          <w:szCs w:val="24"/>
          <w:lang w:val="en-US" w:eastAsia="zh-CN"/>
        </w:rPr>
        <w:t>1</w:t>
      </w:r>
    </w:p>
    <w:p>
      <w:pPr>
        <w:rPr>
          <w:rFonts w:ascii="宋体" w:hAnsi="宋体" w:eastAsia="宋体"/>
          <w:sz w:val="24"/>
          <w:szCs w:val="24"/>
        </w:rPr>
      </w:pPr>
      <w:r>
        <w:rPr>
          <w:rFonts w:hint="eastAsia" w:ascii="宋体" w:hAnsi="宋体" w:eastAsia="宋体"/>
          <w:sz w:val="24"/>
          <w:szCs w:val="24"/>
        </w:rPr>
        <w:t>二、采购方式：院内招标采购</w:t>
      </w:r>
    </w:p>
    <w:p>
      <w:pP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三、投标供应商资格要求：</w:t>
      </w:r>
    </w:p>
    <w:p>
      <w:pPr>
        <w:spacing w:line="400" w:lineRule="exact"/>
        <w:ind w:firstLine="482" w:firstLineChars="200"/>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投标人的特定条件：</w:t>
      </w:r>
    </w:p>
    <w:p>
      <w:pPr>
        <w:spacing w:line="4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1.满足《中华人民共和国政府采购法》第二十二条规定；</w:t>
      </w:r>
    </w:p>
    <w:p>
      <w:pPr>
        <w:spacing w:line="400" w:lineRule="exact"/>
        <w:ind w:firstLine="480" w:firstLineChars="200"/>
        <w:rPr>
          <w:rFonts w:hint="eastAsia" w:ascii="宋体" w:hAnsi="宋体" w:eastAsia="宋体" w:cs="宋体"/>
          <w:color w:val="000000" w:themeColor="text1"/>
          <w:spacing w:val="6"/>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w:t>
      </w:r>
      <w:r>
        <w:rPr>
          <w:rFonts w:hint="eastAsia" w:ascii="宋体" w:hAnsi="宋体" w:eastAsia="宋体" w:cs="宋体"/>
          <w:color w:val="000000" w:themeColor="text1"/>
          <w:spacing w:val="6"/>
          <w:sz w:val="24"/>
          <w:szCs w:val="24"/>
        </w:rPr>
        <w:t>投标人未被列入失信被执行人名单、重大税收违法案件当事人名单、政府采购严重违法失信行为记录名单，信息以信用中国网站（www.creditchina.gov.cn）、中国政府采购网（www.ccgp.gov.cn）公布和查询</w:t>
      </w:r>
      <w:r>
        <w:rPr>
          <w:rFonts w:hint="eastAsia" w:ascii="宋体" w:hAnsi="宋体" w:eastAsia="宋体" w:cs="宋体"/>
          <w:color w:val="000000" w:themeColor="text1"/>
          <w:spacing w:val="6"/>
          <w:sz w:val="24"/>
          <w:szCs w:val="24"/>
          <w:lang w:eastAsia="zh-CN"/>
        </w:rPr>
        <w:t>截图</w:t>
      </w:r>
      <w:r>
        <w:rPr>
          <w:rFonts w:hint="eastAsia" w:ascii="宋体" w:hAnsi="宋体" w:eastAsia="宋体" w:cs="宋体"/>
          <w:color w:val="000000" w:themeColor="text1"/>
          <w:spacing w:val="6"/>
          <w:sz w:val="24"/>
          <w:szCs w:val="24"/>
        </w:rPr>
        <w:t>为准。</w:t>
      </w:r>
    </w:p>
    <w:p>
      <w:pPr>
        <w:spacing w:line="40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.营业执照须包含</w:t>
      </w:r>
      <w:r>
        <w:rPr>
          <w:rFonts w:hint="eastAsia" w:ascii="宋体" w:hAnsi="宋体" w:eastAsia="宋体" w:cs="宋体"/>
          <w:color w:val="000000" w:themeColor="text1"/>
          <w:sz w:val="24"/>
          <w:szCs w:val="24"/>
          <w:lang w:eastAsia="zh-CN"/>
        </w:rPr>
        <w:t>锅炉维保</w:t>
      </w:r>
      <w:r>
        <w:rPr>
          <w:rFonts w:hint="eastAsia" w:ascii="宋体" w:hAnsi="宋体" w:eastAsia="宋体" w:cs="宋体"/>
          <w:color w:val="000000" w:themeColor="text1"/>
          <w:sz w:val="24"/>
          <w:szCs w:val="24"/>
        </w:rPr>
        <w:t>相关经营范围；</w:t>
      </w:r>
    </w:p>
    <w:p>
      <w:pPr>
        <w:snapToGrid w:val="0"/>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.本项目不允许联合体投标。</w:t>
      </w:r>
    </w:p>
    <w:p>
      <w:pPr>
        <w:rPr>
          <w:rFonts w:ascii="宋体" w:hAnsi="宋体" w:eastAsia="宋体"/>
          <w:sz w:val="24"/>
          <w:szCs w:val="24"/>
        </w:rPr>
      </w:pPr>
      <w:r>
        <w:rPr>
          <w:rFonts w:hint="eastAsia" w:ascii="宋体" w:hAnsi="宋体" w:eastAsia="宋体"/>
          <w:sz w:val="24"/>
          <w:szCs w:val="24"/>
        </w:rPr>
        <w:t>四、采购项目概况</w:t>
      </w:r>
    </w:p>
    <w:tbl>
      <w:tblPr>
        <w:tblStyle w:val="14"/>
        <w:tblW w:w="7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969"/>
        <w:gridCol w:w="141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24"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序号</w:t>
            </w:r>
          </w:p>
        </w:tc>
        <w:tc>
          <w:tcPr>
            <w:tcW w:w="3969"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采购内容</w:t>
            </w:r>
          </w:p>
        </w:tc>
        <w:tc>
          <w:tcPr>
            <w:tcW w:w="1418"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预算金额</w:t>
            </w:r>
          </w:p>
        </w:tc>
        <w:tc>
          <w:tcPr>
            <w:tcW w:w="1275"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24"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1</w:t>
            </w:r>
          </w:p>
        </w:tc>
        <w:tc>
          <w:tcPr>
            <w:tcW w:w="3969"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嵊州市人民医院</w:t>
            </w:r>
            <w:r>
              <w:rPr>
                <w:rFonts w:hint="eastAsia" w:ascii="宋体" w:hAnsi="宋体" w:eastAsia="宋体"/>
                <w:bCs/>
                <w:color w:val="000000" w:themeColor="text1"/>
                <w:sz w:val="24"/>
                <w:szCs w:val="24"/>
                <w:lang w:eastAsia="zh-CN"/>
              </w:rPr>
              <w:t>锅炉</w:t>
            </w:r>
            <w:r>
              <w:rPr>
                <w:rFonts w:hint="eastAsia" w:ascii="宋体" w:hAnsi="宋体" w:eastAsia="宋体"/>
                <w:bCs/>
                <w:color w:val="000000" w:themeColor="text1"/>
                <w:sz w:val="24"/>
                <w:szCs w:val="24"/>
              </w:rPr>
              <w:t>维保服务采购项目</w:t>
            </w:r>
          </w:p>
        </w:tc>
        <w:tc>
          <w:tcPr>
            <w:tcW w:w="1418" w:type="dxa"/>
            <w:vAlign w:val="center"/>
          </w:tcPr>
          <w:p>
            <w:pPr>
              <w:spacing w:line="2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8.72</w:t>
            </w:r>
            <w:r>
              <w:rPr>
                <w:rFonts w:hint="eastAsia" w:ascii="仿宋_GB2312" w:hAnsi="仿宋_GB2312" w:eastAsia="仿宋_GB2312" w:cs="仿宋_GB2312"/>
                <w:sz w:val="24"/>
                <w:szCs w:val="24"/>
              </w:rPr>
              <w:t>万元/年</w:t>
            </w:r>
          </w:p>
          <w:p>
            <w:pPr>
              <w:rPr>
                <w:rFonts w:ascii="宋体" w:hAnsi="宋体" w:eastAsia="宋体"/>
                <w:bCs/>
                <w:color w:val="000000" w:themeColor="text1"/>
                <w:sz w:val="24"/>
                <w:szCs w:val="24"/>
              </w:rPr>
            </w:pPr>
          </w:p>
        </w:tc>
        <w:tc>
          <w:tcPr>
            <w:tcW w:w="1275" w:type="dxa"/>
            <w:vAlign w:val="center"/>
          </w:tcPr>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2年</w:t>
            </w:r>
          </w:p>
        </w:tc>
      </w:tr>
    </w:tbl>
    <w:p>
      <w:pPr>
        <w:rPr>
          <w:rFonts w:ascii="宋体" w:hAnsi="宋体" w:eastAsia="宋体"/>
          <w:bCs/>
          <w:color w:val="000000" w:themeColor="text1"/>
          <w:sz w:val="24"/>
          <w:szCs w:val="24"/>
        </w:rPr>
      </w:pPr>
    </w:p>
    <w:p>
      <w:pPr>
        <w:rPr>
          <w:rFonts w:ascii="宋体" w:hAnsi="宋体" w:eastAsia="宋体"/>
          <w:bCs/>
          <w:color w:val="000000" w:themeColor="text1"/>
          <w:sz w:val="24"/>
          <w:szCs w:val="24"/>
        </w:rPr>
      </w:pPr>
      <w:r>
        <w:rPr>
          <w:rFonts w:hint="eastAsia" w:ascii="宋体" w:hAnsi="宋体" w:eastAsia="宋体"/>
          <w:bCs/>
          <w:color w:val="000000" w:themeColor="text1"/>
          <w:sz w:val="24"/>
          <w:szCs w:val="24"/>
        </w:rPr>
        <w:t>五、招标采购周期为二年。</w:t>
      </w: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rPr>
        <w:t>六、报名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）营业执照副本复印件。</w:t>
      </w:r>
    </w:p>
    <w:p>
      <w:pPr>
        <w:autoSpaceDE w:val="0"/>
        <w:autoSpaceDN w:val="0"/>
        <w:spacing w:line="360" w:lineRule="auto"/>
        <w:textAlignment w:val="bottom"/>
        <w:rPr>
          <w:rStyle w:val="20"/>
          <w:rFonts w:hint="eastAsia" w:ascii="宋体" w:hAnsi="宋体" w:eastAsia="宋体"/>
          <w:color w:val="000000" w:themeColor="text1"/>
          <w:sz w:val="24"/>
          <w:szCs w:val="24"/>
        </w:rPr>
      </w:pPr>
      <w:r>
        <w:rPr>
          <w:rFonts w:hint="eastAsia"/>
          <w:color w:val="000000" w:themeColor="text1"/>
          <w:sz w:val="24"/>
          <w:szCs w:val="24"/>
        </w:rPr>
        <w:t>报名需分别发送报名表e</w:t>
      </w:r>
      <w:r>
        <w:rPr>
          <w:color w:val="000000" w:themeColor="text1"/>
          <w:sz w:val="24"/>
          <w:szCs w:val="24"/>
        </w:rPr>
        <w:t>xcel</w:t>
      </w:r>
      <w:r>
        <w:rPr>
          <w:rFonts w:hint="eastAsia"/>
          <w:color w:val="000000" w:themeColor="text1"/>
          <w:sz w:val="24"/>
          <w:szCs w:val="24"/>
        </w:rPr>
        <w:t>电子版及以上资料至报名邮箱：</w:t>
      </w:r>
      <w:r>
        <w:rPr>
          <w:color w:val="000000" w:themeColor="text1"/>
        </w:rPr>
        <w:fldChar w:fldCharType="begin"/>
      </w:r>
      <w:r>
        <w:rPr>
          <w:color w:val="000000" w:themeColor="text1"/>
        </w:rPr>
        <w:instrText xml:space="preserve"> HYPERLINK "mailto:601467875@qq.com" </w:instrText>
      </w:r>
      <w:r>
        <w:rPr>
          <w:color w:val="000000" w:themeColor="text1"/>
        </w:rPr>
        <w:fldChar w:fldCharType="separate"/>
      </w:r>
      <w:r>
        <w:rPr>
          <w:rStyle w:val="20"/>
          <w:rFonts w:hint="eastAsia" w:ascii="宋体" w:hAnsi="宋体" w:eastAsia="宋体"/>
          <w:color w:val="000000" w:themeColor="text1"/>
          <w:sz w:val="24"/>
          <w:szCs w:val="24"/>
        </w:rPr>
        <w:t>601467875@qq.com</w:t>
      </w:r>
      <w:r>
        <w:rPr>
          <w:rStyle w:val="20"/>
          <w:rFonts w:hint="eastAsia" w:ascii="宋体" w:hAnsi="宋体" w:eastAsia="宋体"/>
          <w:color w:val="000000" w:themeColor="text1"/>
          <w:sz w:val="24"/>
          <w:szCs w:val="24"/>
        </w:rPr>
        <w:fldChar w:fldCharType="end"/>
      </w:r>
    </w:p>
    <w:p>
      <w:pPr>
        <w:autoSpaceDE w:val="0"/>
        <w:autoSpaceDN w:val="0"/>
        <w:spacing w:line="360" w:lineRule="auto"/>
        <w:textAlignment w:val="bottom"/>
        <w:rPr>
          <w:rFonts w:ascii="宋体" w:hAnsi="宋体" w:eastAsia="宋体" w:cs="宋体"/>
          <w:color w:val="000000" w:themeColor="text1"/>
          <w:kern w:val="0"/>
          <w:sz w:val="24"/>
          <w:szCs w:val="24"/>
        </w:rPr>
      </w:pPr>
      <w:r>
        <w:rPr>
          <w:rFonts w:ascii="宋体" w:hAnsi="宋体" w:eastAsia="宋体"/>
          <w:color w:val="000000" w:themeColor="text1"/>
          <w:sz w:val="24"/>
          <w:szCs w:val="24"/>
        </w:rPr>
        <w:t>2.</w:t>
      </w:r>
      <w:r>
        <w:rPr>
          <w:rFonts w:hint="eastAsia" w:ascii="宋体" w:hAnsi="宋体" w:eastAsia="宋体"/>
          <w:color w:val="000000" w:themeColor="text1"/>
          <w:sz w:val="24"/>
          <w:szCs w:val="24"/>
        </w:rPr>
        <w:t>报名时间：</w:t>
      </w:r>
      <w:r>
        <w:rPr>
          <w:rFonts w:hint="eastAsia"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30</w:t>
      </w:r>
      <w:r>
        <w:rPr>
          <w:rFonts w:hint="eastAsia" w:ascii="宋体" w:hAnsi="宋体" w:eastAsia="宋体" w:cs="宋体"/>
          <w:color w:val="000000" w:themeColor="text1"/>
          <w:kern w:val="0"/>
          <w:sz w:val="24"/>
          <w:szCs w:val="24"/>
        </w:rPr>
        <w:t>日至202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5</w:t>
      </w:r>
      <w:r>
        <w:rPr>
          <w:rFonts w:hint="eastAsia" w:ascii="宋体" w:hAnsi="宋体" w:eastAsia="宋体" w:cs="宋体"/>
          <w:color w:val="000000" w:themeColor="text1"/>
          <w:kern w:val="0"/>
          <w:sz w:val="24"/>
          <w:szCs w:val="24"/>
        </w:rPr>
        <w:t>日（节假日除外）。</w:t>
      </w:r>
    </w:p>
    <w:p>
      <w:pPr>
        <w:widowControl/>
        <w:shd w:val="clear" w:color="auto" w:fill="FFFFFF"/>
        <w:spacing w:before="30" w:after="30" w:line="360" w:lineRule="auto"/>
        <w:ind w:right="60" w:firstLine="1320" w:firstLineChars="550"/>
        <w:jc w:val="left"/>
        <w:rPr>
          <w:color w:val="000000" w:themeColor="text1"/>
        </w:rPr>
      </w:pPr>
      <w:r>
        <w:rPr>
          <w:rFonts w:hint="eastAsia" w:ascii="宋体" w:hAnsi="宋体" w:eastAsia="宋体" w:cs="宋体"/>
          <w:color w:val="000000" w:themeColor="text1"/>
          <w:kern w:val="0"/>
          <w:sz w:val="24"/>
          <w:szCs w:val="24"/>
        </w:rPr>
        <w:t>上午：8:</w:t>
      </w:r>
      <w:r>
        <w:rPr>
          <w:rFonts w:ascii="宋体" w:hAnsi="宋体" w:eastAsia="宋体" w:cs="宋体"/>
          <w:color w:val="000000" w:themeColor="text1"/>
          <w:kern w:val="0"/>
          <w:sz w:val="24"/>
          <w:szCs w:val="24"/>
        </w:rPr>
        <w:t>0</w:t>
      </w:r>
      <w:r>
        <w:rPr>
          <w:rFonts w:hint="eastAsia" w:ascii="宋体" w:hAnsi="宋体" w:eastAsia="宋体" w:cs="宋体"/>
          <w:color w:val="000000" w:themeColor="text1"/>
          <w:kern w:val="0"/>
          <w:sz w:val="24"/>
          <w:szCs w:val="24"/>
        </w:rPr>
        <w:t>0-11:00下午：14:</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0-16:30</w:t>
      </w:r>
    </w:p>
    <w:p>
      <w:pPr>
        <w:widowControl/>
        <w:shd w:val="clear" w:color="auto" w:fill="FFFFFF"/>
        <w:spacing w:before="30" w:after="30" w:line="360" w:lineRule="auto"/>
        <w:ind w:right="60"/>
        <w:jc w:val="left"/>
        <w:rPr>
          <w:rFonts w:ascii="宋体" w:hAnsi="宋体" w:eastAsia="宋体"/>
          <w:color w:val="000000" w:themeColor="text1"/>
          <w:sz w:val="24"/>
          <w:szCs w:val="24"/>
        </w:rPr>
      </w:pPr>
      <w:r>
        <w:rPr>
          <w:rFonts w:hint="eastAsia" w:ascii="宋体" w:hAnsi="宋体" w:eastAsia="宋体"/>
          <w:color w:val="000000" w:themeColor="text1"/>
          <w:sz w:val="24"/>
          <w:szCs w:val="24"/>
        </w:rPr>
        <w:t>3</w:t>
      </w:r>
      <w:r>
        <w:rPr>
          <w:rFonts w:ascii="宋体" w:hAnsi="宋体" w:eastAsia="宋体"/>
          <w:color w:val="000000" w:themeColor="text1"/>
          <w:sz w:val="24"/>
          <w:szCs w:val="24"/>
        </w:rPr>
        <w:t>.</w:t>
      </w:r>
      <w:r>
        <w:rPr>
          <w:rFonts w:hint="eastAsia" w:ascii="宋体" w:hAnsi="宋体" w:eastAsia="宋体"/>
          <w:color w:val="000000" w:themeColor="text1"/>
          <w:sz w:val="24"/>
          <w:szCs w:val="24"/>
        </w:rPr>
        <w:t xml:space="preserve"> 联系人：张老师、陶老师、 钱老师 电话：0575-83018871 ；0</w:t>
      </w:r>
      <w:r>
        <w:rPr>
          <w:rFonts w:ascii="宋体" w:hAnsi="宋体" w:eastAsia="宋体"/>
          <w:color w:val="000000" w:themeColor="text1"/>
          <w:sz w:val="24"/>
          <w:szCs w:val="24"/>
        </w:rPr>
        <w:t>575-83851354</w:t>
      </w:r>
    </w:p>
    <w:p>
      <w:pPr>
        <w:widowControl/>
        <w:shd w:val="clear" w:color="auto" w:fill="FFFFFF"/>
        <w:spacing w:before="30" w:after="30" w:line="360" w:lineRule="auto"/>
        <w:ind w:right="60" w:firstLine="240" w:firstLineChars="100"/>
        <w:jc w:val="left"/>
        <w:rPr>
          <w:rFonts w:ascii="宋体" w:hAnsi="宋体" w:eastAsia="宋体"/>
          <w:color w:val="000000" w:themeColor="text1"/>
          <w:sz w:val="24"/>
          <w:szCs w:val="24"/>
        </w:rPr>
      </w:pPr>
      <w:r>
        <w:rPr>
          <w:rFonts w:ascii="宋体" w:hAnsi="宋体" w:eastAsia="宋体"/>
          <w:color w:val="000000" w:themeColor="text1"/>
          <w:sz w:val="24"/>
          <w:szCs w:val="24"/>
        </w:rPr>
        <w:t>地</w:t>
      </w:r>
      <w:r>
        <w:rPr>
          <w:rFonts w:hint="eastAsia" w:ascii="宋体" w:hAnsi="宋体" w:eastAsia="宋体"/>
          <w:color w:val="000000" w:themeColor="text1"/>
          <w:sz w:val="24"/>
          <w:szCs w:val="24"/>
        </w:rPr>
        <w:t>点</w:t>
      </w:r>
      <w:r>
        <w:rPr>
          <w:rFonts w:ascii="宋体" w:hAnsi="宋体" w:eastAsia="宋体"/>
          <w:color w:val="000000" w:themeColor="text1"/>
          <w:sz w:val="24"/>
          <w:szCs w:val="24"/>
        </w:rPr>
        <w:t>：</w:t>
      </w:r>
      <w:r>
        <w:rPr>
          <w:rFonts w:hint="eastAsia" w:ascii="宋体" w:hAnsi="宋体" w:eastAsia="宋体"/>
          <w:color w:val="000000" w:themeColor="text1"/>
          <w:sz w:val="24"/>
          <w:szCs w:val="24"/>
        </w:rPr>
        <w:t>嵊州市</w:t>
      </w:r>
      <w:r>
        <w:rPr>
          <w:rFonts w:ascii="宋体" w:hAnsi="宋体" w:eastAsia="宋体"/>
          <w:color w:val="000000" w:themeColor="text1"/>
          <w:sz w:val="24"/>
          <w:szCs w:val="24"/>
        </w:rPr>
        <w:t>人民医院</w:t>
      </w:r>
      <w:r>
        <w:rPr>
          <w:rFonts w:hint="eastAsia" w:ascii="宋体" w:hAnsi="宋体" w:eastAsia="宋体"/>
          <w:color w:val="000000" w:themeColor="text1"/>
          <w:sz w:val="24"/>
          <w:szCs w:val="24"/>
        </w:rPr>
        <w:t xml:space="preserve">11号楼212室 </w:t>
      </w:r>
    </w:p>
    <w:p>
      <w:pPr>
        <w:spacing w:line="500" w:lineRule="exact"/>
        <w:outlineLvl w:val="0"/>
        <w:rPr>
          <w:rFonts w:ascii="宋体" w:hAnsi="宋体" w:eastAsia="宋体" w:cs="宋体"/>
          <w:kern w:val="0"/>
          <w:sz w:val="24"/>
          <w:szCs w:val="24"/>
        </w:rPr>
      </w:pPr>
      <w:bookmarkStart w:id="2" w:name="_Toc18167"/>
      <w:r>
        <w:rPr>
          <w:rFonts w:hint="eastAsia" w:ascii="宋体" w:hAnsi="宋体" w:eastAsia="宋体" w:cs="宋体"/>
          <w:kern w:val="0"/>
          <w:sz w:val="24"/>
          <w:szCs w:val="24"/>
        </w:rPr>
        <w:t>六、投标截止时间及地点：</w:t>
      </w:r>
      <w:bookmarkEnd w:id="2"/>
    </w:p>
    <w:p>
      <w:pPr>
        <w:spacing w:line="500" w:lineRule="exact"/>
        <w:ind w:firstLine="480" w:firstLineChars="200"/>
        <w:outlineLvl w:val="0"/>
        <w:rPr>
          <w:rFonts w:ascii="宋体" w:hAnsi="宋体" w:eastAsia="宋体" w:cs="宋体"/>
          <w:color w:val="000000" w:themeColor="text1"/>
          <w:kern w:val="0"/>
          <w:sz w:val="24"/>
          <w:szCs w:val="24"/>
        </w:rPr>
      </w:pPr>
      <w:bookmarkStart w:id="3" w:name="_Toc23492"/>
      <w:r>
        <w:rPr>
          <w:rFonts w:hint="eastAsia" w:ascii="宋体" w:hAnsi="宋体" w:eastAsia="宋体" w:cs="宋体"/>
          <w:color w:val="000000" w:themeColor="text1"/>
          <w:kern w:val="0"/>
          <w:sz w:val="24"/>
          <w:szCs w:val="24"/>
        </w:rPr>
        <w:t>投标人应于</w:t>
      </w:r>
      <w:r>
        <w:rPr>
          <w:rFonts w:ascii="宋体" w:hAnsi="宋体" w:eastAsia="宋体" w:cs="宋体"/>
          <w:color w:val="000000" w:themeColor="text1"/>
          <w:kern w:val="0"/>
          <w:sz w:val="24"/>
          <w:szCs w:val="24"/>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日下午</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点</w:t>
      </w:r>
      <w:r>
        <w:rPr>
          <w:rFonts w:hint="eastAsia" w:ascii="宋体" w:hAnsi="宋体" w:eastAsia="宋体" w:cs="宋体"/>
          <w:color w:val="000000" w:themeColor="text1"/>
          <w:kern w:val="0"/>
          <w:sz w:val="24"/>
          <w:szCs w:val="24"/>
        </w:rPr>
        <w:t>以前将投标文件密封送交到嵊州市人民医院（三江街道丹桂路666号）</w:t>
      </w:r>
      <w:r>
        <w:rPr>
          <w:rFonts w:hint="eastAsia" w:ascii="宋体" w:hAnsi="宋体" w:eastAsia="宋体" w:cs="宋体"/>
          <w:color w:val="000000" w:themeColor="text1"/>
          <w:kern w:val="0"/>
          <w:sz w:val="24"/>
          <w:szCs w:val="24"/>
          <w:lang w:val="en-US" w:eastAsia="zh-CN"/>
        </w:rPr>
        <w:t>21</w:t>
      </w:r>
      <w:r>
        <w:rPr>
          <w:rFonts w:hint="eastAsia" w:ascii="宋体" w:hAnsi="宋体" w:eastAsia="宋体" w:cs="宋体"/>
          <w:color w:val="000000" w:themeColor="text1"/>
          <w:kern w:val="0"/>
          <w:sz w:val="24"/>
          <w:szCs w:val="24"/>
        </w:rPr>
        <w:t>号楼</w:t>
      </w: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rPr>
        <w:t>，逾期送达拒绝接收并作无效处理。</w:t>
      </w:r>
      <w:bookmarkEnd w:id="3"/>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七、开标时间及地点：</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月</w:t>
      </w:r>
      <w:r>
        <w:rPr>
          <w:rFonts w:hint="eastAsia" w:ascii="宋体" w:hAnsi="宋体" w:eastAsia="宋体" w:cs="宋体"/>
          <w:color w:val="000000" w:themeColor="text1"/>
          <w:kern w:val="0"/>
          <w:sz w:val="24"/>
          <w:szCs w:val="24"/>
          <w:lang w:val="en-US" w:eastAsia="zh-CN"/>
        </w:rPr>
        <w:t>6</w:t>
      </w:r>
      <w:r>
        <w:rPr>
          <w:rFonts w:hint="eastAsia" w:ascii="宋体" w:hAnsi="宋体" w:eastAsia="宋体" w:cs="宋体"/>
          <w:color w:val="000000" w:themeColor="text1"/>
          <w:kern w:val="0"/>
          <w:sz w:val="24"/>
          <w:szCs w:val="24"/>
        </w:rPr>
        <w:t>日下午</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点在嵊州市人民医院（三江街道丹桂路666号）</w:t>
      </w:r>
      <w:r>
        <w:rPr>
          <w:rFonts w:hint="eastAsia" w:ascii="宋体" w:hAnsi="宋体" w:eastAsia="宋体" w:cs="宋体"/>
          <w:color w:val="000000" w:themeColor="text1"/>
          <w:kern w:val="0"/>
          <w:sz w:val="24"/>
          <w:szCs w:val="24"/>
          <w:lang w:val="en-US" w:eastAsia="zh-CN"/>
        </w:rPr>
        <w:t>21</w:t>
      </w:r>
      <w:r>
        <w:rPr>
          <w:rFonts w:hint="eastAsia" w:ascii="宋体" w:hAnsi="宋体" w:eastAsia="宋体" w:cs="宋体"/>
          <w:color w:val="000000" w:themeColor="text1"/>
          <w:kern w:val="0"/>
          <w:sz w:val="24"/>
          <w:szCs w:val="24"/>
        </w:rPr>
        <w:t>号楼</w:t>
      </w:r>
      <w:r>
        <w:rPr>
          <w:rFonts w:hint="eastAsia" w:ascii="宋体" w:hAnsi="宋体" w:eastAsia="宋体" w:cs="宋体"/>
          <w:color w:val="000000" w:themeColor="text1"/>
          <w:kern w:val="0"/>
          <w:sz w:val="24"/>
          <w:szCs w:val="24"/>
          <w:lang w:val="en-US" w:eastAsia="zh-CN"/>
        </w:rPr>
        <w:t>101</w:t>
      </w:r>
      <w:r>
        <w:rPr>
          <w:rFonts w:hint="eastAsia" w:ascii="宋体" w:hAnsi="宋体" w:eastAsia="宋体" w:cs="宋体"/>
          <w:color w:val="000000" w:themeColor="text1"/>
          <w:kern w:val="0"/>
          <w:sz w:val="24"/>
          <w:szCs w:val="24"/>
        </w:rPr>
        <w:t>室开标。法定代表人（或负责人）或其受托人必须出席开标会议。</w:t>
      </w:r>
      <w:bookmarkStart w:id="56" w:name="_GoBack"/>
      <w:bookmarkEnd w:id="56"/>
    </w:p>
    <w:p>
      <w:pPr>
        <w:widowControl/>
        <w:jc w:val="left"/>
        <w:rPr>
          <w:rFonts w:ascii="宋体" w:hAnsi="宋体" w:eastAsia="宋体" w:cs="Times New Roman"/>
          <w:color w:val="000000" w:themeColor="text1"/>
          <w:kern w:val="0"/>
          <w:sz w:val="24"/>
          <w:szCs w:val="24"/>
          <w:shd w:val="clear" w:color="auto" w:fill="FFFFFF"/>
        </w:rPr>
      </w:pPr>
    </w:p>
    <w:p>
      <w:pPr>
        <w:spacing w:line="500" w:lineRule="exact"/>
        <w:rPr>
          <w:rFonts w:ascii="宋体" w:hAnsi="宋体" w:eastAsia="宋体" w:cs="宋体"/>
          <w:color w:val="000000" w:themeColor="text1"/>
          <w:kern w:val="0"/>
          <w:sz w:val="24"/>
          <w:szCs w:val="24"/>
        </w:rPr>
      </w:pPr>
    </w:p>
    <w:p>
      <w:pPr>
        <w:spacing w:line="500" w:lineRule="exact"/>
        <w:rPr>
          <w:rFonts w:ascii="宋体" w:hAnsi="宋体" w:eastAsia="宋体" w:cs="宋体"/>
          <w:color w:val="000000" w:themeColor="text1"/>
          <w:kern w:val="0"/>
          <w:sz w:val="24"/>
          <w:szCs w:val="24"/>
        </w:rPr>
      </w:pPr>
    </w:p>
    <w:p>
      <w:pPr>
        <w:ind w:firstLine="6000" w:firstLineChars="25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嵊州市人民医院</w:t>
      </w: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20</w:t>
      </w: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月</w:t>
      </w:r>
      <w:r>
        <w:rPr>
          <w:rFonts w:hint="eastAsia" w:ascii="宋体" w:hAnsi="宋体" w:eastAsia="宋体" w:cs="宋体"/>
          <w:color w:val="000000" w:themeColor="text1"/>
          <w:sz w:val="24"/>
          <w:szCs w:val="24"/>
          <w:lang w:val="en-US" w:eastAsia="zh-CN"/>
        </w:rPr>
        <w:t>30</w:t>
      </w:r>
      <w:r>
        <w:rPr>
          <w:rFonts w:hint="eastAsia" w:ascii="宋体" w:hAnsi="宋体" w:eastAsia="宋体" w:cs="宋体"/>
          <w:color w:val="000000" w:themeColor="text1"/>
          <w:sz w:val="24"/>
          <w:szCs w:val="24"/>
        </w:rPr>
        <w:t>日</w:t>
      </w:r>
    </w:p>
    <w:p>
      <w:pPr>
        <w:snapToGrid w:val="0"/>
        <w:ind w:firstLine="482" w:firstLineChars="200"/>
        <w:jc w:val="center"/>
        <w:rPr>
          <w:rFonts w:ascii="宋体" w:hAnsi="宋体" w:eastAsia="宋体"/>
          <w:b/>
          <w:bCs/>
          <w:color w:val="000000" w:themeColor="text1"/>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2"/>
        <w:spacing w:before="20" w:after="20"/>
        <w:jc w:val="center"/>
        <w:rPr>
          <w:sz w:val="36"/>
          <w:szCs w:val="36"/>
        </w:rPr>
      </w:pPr>
      <w:bookmarkStart w:id="4" w:name="_Toc19889"/>
      <w:r>
        <w:rPr>
          <w:rFonts w:hint="eastAsia"/>
          <w:sz w:val="36"/>
          <w:szCs w:val="36"/>
        </w:rPr>
        <w:t>第二部分招标要求</w:t>
      </w:r>
      <w:bookmarkEnd w:id="4"/>
    </w:p>
    <w:p>
      <w:pPr>
        <w:pStyle w:val="36"/>
        <w:rPr>
          <w:rFonts w:hint="eastAsia"/>
          <w:lang w:val="en-US" w:eastAsia="zh-CN"/>
        </w:rPr>
      </w:pPr>
      <w:bookmarkStart w:id="5" w:name="_Toc450482498"/>
      <w:bookmarkStart w:id="6" w:name="_Toc35261573"/>
    </w:p>
    <w:p>
      <w:pPr>
        <w:pStyle w:val="36"/>
        <w:numPr>
          <w:ilvl w:val="0"/>
          <w:numId w:val="1"/>
        </w:numPr>
        <w:rPr>
          <w:rFonts w:hint="eastAsia" w:hAnsi="宋体" w:cs="宋体"/>
          <w:sz w:val="24"/>
          <w:szCs w:val="24"/>
          <w:lang w:val="en-US" w:eastAsia="zh-CN"/>
        </w:rPr>
      </w:pPr>
      <w:r>
        <w:rPr>
          <w:rFonts w:hint="eastAsia" w:hAnsi="宋体" w:cs="宋体"/>
          <w:sz w:val="24"/>
          <w:szCs w:val="24"/>
          <w:lang w:val="en-US" w:eastAsia="zh-CN"/>
        </w:rPr>
        <w:t>锅炉型号及维保范围说明</w:t>
      </w:r>
    </w:p>
    <w:p>
      <w:pPr>
        <w:pStyle w:val="36"/>
        <w:numPr>
          <w:ilvl w:val="0"/>
          <w:numId w:val="0"/>
        </w:numPr>
        <w:rPr>
          <w:rFonts w:hint="eastAsia" w:hAnsi="宋体" w:cs="宋体"/>
          <w:sz w:val="24"/>
          <w:szCs w:val="24"/>
          <w:lang w:val="en-US" w:eastAsia="zh-CN"/>
        </w:rPr>
      </w:pPr>
    </w:p>
    <w:tbl>
      <w:tblPr>
        <w:tblStyle w:val="14"/>
        <w:tblW w:w="789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3000"/>
        <w:gridCol w:w="2466"/>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jc w:val="center"/>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产品名称</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jc w:val="center"/>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规格型号</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jc w:val="center"/>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生产厂家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 热水锅炉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 热水锅炉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 热水锅炉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 热水锅炉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 热水锅炉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5"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油气两用蒸汽锅炉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jc w:val="both"/>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en-US" w:eastAsia="zh-CN" w:bidi="ar-SA"/>
              </w:rPr>
              <w:t>RB1250</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pacing w:line="360" w:lineRule="auto"/>
              <w:rPr>
                <w:rFonts w:hint="eastAsia" w:ascii="宋体" w:hAnsi="宋体" w:cs="宋体" w:eastAsiaTheme="minorEastAsia"/>
                <w:color w:val="auto"/>
                <w:spacing w:val="0"/>
                <w:w w:val="100"/>
                <w:kern w:val="2"/>
                <w:position w:val="0"/>
                <w:sz w:val="24"/>
                <w:szCs w:val="24"/>
                <w:u w:val="none"/>
                <w:vertAlign w:val="baseline"/>
                <w:lang w:val="en-US" w:eastAsia="zh-CN"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8" w:hRule="atLeast"/>
        </w:trPr>
        <w:tc>
          <w:tcPr>
            <w:tcW w:w="30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hd w:val="clear" w:color="auto" w:fill="auto"/>
              <w:spacing w:line="360" w:lineRule="auto"/>
              <w:rPr>
                <w:rFonts w:hint="eastAsia" w:ascii="宋体" w:hAnsi="宋体" w:cs="宋体" w:eastAsiaTheme="minorEastAsia"/>
                <w:color w:val="auto"/>
                <w:spacing w:val="0"/>
                <w:w w:val="100"/>
                <w:kern w:val="2"/>
                <w:position w:val="0"/>
                <w:sz w:val="24"/>
                <w:szCs w:val="24"/>
                <w:u w:val="none"/>
                <w:vertAlign w:val="baseline"/>
                <w:rtl w:val="0"/>
                <w:lang w:val="zh-TW" w:eastAsia="zh-TW"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油气两用蒸汽锅炉</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hd w:val="clear" w:color="auto" w:fill="auto"/>
              <w:spacing w:line="360" w:lineRule="auto"/>
              <w:rPr>
                <w:rFonts w:hint="eastAsia" w:ascii="宋体" w:hAnsi="宋体" w:cs="宋体" w:eastAsiaTheme="minorEastAsia"/>
                <w:color w:val="auto"/>
                <w:spacing w:val="0"/>
                <w:w w:val="100"/>
                <w:kern w:val="2"/>
                <w:position w:val="0"/>
                <w:sz w:val="24"/>
                <w:szCs w:val="24"/>
                <w:u w:val="none"/>
                <w:vertAlign w:val="baseline"/>
                <w:rtl w:val="0"/>
                <w:lang w:val="zh-TW" w:eastAsia="zh-TW" w:bidi="ar-SA"/>
              </w:rPr>
            </w:pPr>
            <w:r>
              <w:rPr>
                <w:rFonts w:hint="eastAsia" w:ascii="宋体" w:hAnsi="宋体" w:cs="宋体" w:eastAsiaTheme="minorEastAsia"/>
                <w:color w:val="auto"/>
                <w:spacing w:val="0"/>
                <w:w w:val="100"/>
                <w:kern w:val="2"/>
                <w:position w:val="0"/>
                <w:sz w:val="24"/>
                <w:szCs w:val="24"/>
                <w:u w:val="none"/>
                <w:vertAlign w:val="baseline"/>
                <w:rtl w:val="0"/>
                <w:lang w:val="en-US" w:eastAsia="zh-TW" w:bidi="ar-SA"/>
              </w:rPr>
              <w:t>RB1250</w:t>
            </w:r>
          </w:p>
        </w:tc>
        <w:tc>
          <w:tcPr>
            <w:tcW w:w="24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37"/>
              <w:framePr w:wrap="auto" w:vAnchor="margin" w:hAnchor="text" w:yAlign="inline"/>
              <w:shd w:val="clear" w:color="auto" w:fill="auto"/>
              <w:spacing w:line="360" w:lineRule="auto"/>
              <w:rPr>
                <w:rFonts w:hint="eastAsia" w:ascii="宋体" w:hAnsi="宋体" w:cs="宋体" w:eastAsiaTheme="minorEastAsia"/>
                <w:color w:val="auto"/>
                <w:spacing w:val="0"/>
                <w:w w:val="100"/>
                <w:kern w:val="2"/>
                <w:position w:val="0"/>
                <w:sz w:val="24"/>
                <w:szCs w:val="24"/>
                <w:u w:val="none"/>
                <w:vertAlign w:val="baseline"/>
                <w:rtl w:val="0"/>
                <w:lang w:val="zh-TW" w:eastAsia="zh-TW" w:bidi="ar-SA"/>
              </w:rPr>
            </w:pPr>
            <w:r>
              <w:rPr>
                <w:rFonts w:hint="eastAsia" w:ascii="宋体" w:hAnsi="宋体" w:cs="宋体" w:eastAsiaTheme="minorEastAsia"/>
                <w:color w:val="auto"/>
                <w:spacing w:val="0"/>
                <w:w w:val="100"/>
                <w:kern w:val="2"/>
                <w:position w:val="0"/>
                <w:sz w:val="24"/>
                <w:szCs w:val="24"/>
                <w:u w:val="none"/>
                <w:vertAlign w:val="baseline"/>
                <w:rtl w:val="0"/>
                <w:lang w:val="zh-TW" w:eastAsia="zh-TW" w:bidi="ar-SA"/>
              </w:rPr>
              <w:t>杭州富尔顿</w:t>
            </w:r>
          </w:p>
        </w:tc>
      </w:tr>
    </w:tbl>
    <w:p>
      <w:pPr>
        <w:pStyle w:val="36"/>
        <w:spacing w:line="360" w:lineRule="auto"/>
        <w:rPr>
          <w:rFonts w:hint="eastAsia" w:ascii="宋体" w:hAnsi="宋体" w:cs="宋体"/>
          <w:sz w:val="24"/>
          <w:szCs w:val="24"/>
          <w:lang w:val="en-US" w:eastAsia="zh-CN"/>
        </w:rPr>
      </w:pPr>
    </w:p>
    <w:p>
      <w:pPr>
        <w:pStyle w:val="36"/>
      </w:pPr>
    </w:p>
    <w:p>
      <w:pPr>
        <w:pStyle w:val="37"/>
        <w:keepNext w:val="0"/>
        <w:keepLines w:val="0"/>
        <w:pageBreakBefore w:val="0"/>
        <w:framePr w:wrap="auto" w:vAnchor="margin" w:hAnchor="text" w:yAlign="inline"/>
        <w:widowControl w:val="0"/>
        <w:numPr>
          <w:ilvl w:val="0"/>
          <w:numId w:val="0"/>
        </w:numPr>
        <w:tabs>
          <w:tab w:val="left" w:pos="96"/>
          <w:tab w:val="left" w:pos="171"/>
          <w:tab w:val="left" w:pos="228"/>
          <w:tab w:val="left" w:pos="304"/>
          <w:tab w:val="left" w:pos="405"/>
          <w:tab w:val="left" w:pos="540"/>
          <w:tab w:val="left" w:pos="720"/>
        </w:tabs>
        <w:kinsoku/>
        <w:wordWrap/>
        <w:overflowPunct/>
        <w:topLinePunct w:val="0"/>
        <w:autoSpaceDE/>
        <w:autoSpaceDN/>
        <w:bidi w:val="0"/>
        <w:adjustRightInd/>
        <w:snapToGrid/>
        <w:spacing w:line="288" w:lineRule="auto"/>
        <w:ind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rtl w:val="0"/>
          <w:lang w:val="zh-TW" w:eastAsia="zh-TW"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维修保养服务范围：以富尔顿锅本体进水口</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﹑天燃气进口﹑</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排污口</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 xml:space="preserve">排烟口道接口法兰为界；燃烧器以油泵与机房输油管接口为界，控制系统以机组供电线路接点为界； </w:t>
      </w:r>
    </w:p>
    <w:p>
      <w:pPr>
        <w:pStyle w:val="37"/>
        <w:keepNext w:val="0"/>
        <w:keepLines w:val="0"/>
        <w:pageBreakBefore w:val="0"/>
        <w:framePr w:wrap="auto" w:vAnchor="margin" w:hAnchor="text" w:yAlign="inline"/>
        <w:widowControl w:val="0"/>
        <w:numPr>
          <w:ilvl w:val="0"/>
          <w:numId w:val="0"/>
        </w:numPr>
        <w:tabs>
          <w:tab w:val="left" w:pos="96"/>
          <w:tab w:val="left" w:pos="171"/>
          <w:tab w:val="left" w:pos="228"/>
          <w:tab w:val="left" w:pos="304"/>
          <w:tab w:val="left" w:pos="405"/>
          <w:tab w:val="left" w:pos="540"/>
          <w:tab w:val="left" w:pos="720"/>
        </w:tabs>
        <w:kinsoku/>
        <w:wordWrap/>
        <w:overflowPunct/>
        <w:topLinePunct w:val="0"/>
        <w:autoSpaceDE/>
        <w:autoSpaceDN/>
        <w:bidi w:val="0"/>
        <w:adjustRightInd/>
        <w:snapToGrid/>
        <w:spacing w:line="288" w:lineRule="auto"/>
        <w:ind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rtl w:val="0"/>
          <w:lang w:val="en-US" w:eastAsia="zh-CN" w:bidi="ar-SA"/>
        </w:rPr>
      </w:pPr>
    </w:p>
    <w:p>
      <w:pPr>
        <w:pStyle w:val="37"/>
        <w:keepNext w:val="0"/>
        <w:keepLines w:val="0"/>
        <w:pageBreakBefore w:val="0"/>
        <w:framePr w:wrap="auto" w:vAnchor="margin" w:hAnchor="text" w:yAlign="inline"/>
        <w:widowControl w:val="0"/>
        <w:numPr>
          <w:ilvl w:val="0"/>
          <w:numId w:val="0"/>
        </w:numPr>
        <w:tabs>
          <w:tab w:val="left" w:pos="96"/>
          <w:tab w:val="left" w:pos="171"/>
          <w:tab w:val="left" w:pos="228"/>
          <w:tab w:val="left" w:pos="304"/>
          <w:tab w:val="left" w:pos="405"/>
          <w:tab w:val="left" w:pos="540"/>
          <w:tab w:val="left" w:pos="720"/>
        </w:tabs>
        <w:kinsoku/>
        <w:wordWrap/>
        <w:overflowPunct/>
        <w:topLinePunct w:val="0"/>
        <w:autoSpaceDE/>
        <w:autoSpaceDN/>
        <w:bidi w:val="0"/>
        <w:adjustRightInd/>
        <w:snapToGrid/>
        <w:spacing w:line="288" w:lineRule="auto"/>
        <w:ind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CN" w:bidi="ar-SA"/>
        </w:rPr>
        <w:t>二、</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维修保养工作</w:t>
      </w:r>
      <w:r>
        <w:rPr>
          <w:rFonts w:hint="eastAsia" w:ascii="宋体" w:hAnsi="宋体" w:cs="宋体" w:eastAsiaTheme="minorEastAsia"/>
          <w:color w:val="auto"/>
          <w:spacing w:val="6"/>
          <w:w w:val="100"/>
          <w:kern w:val="2"/>
          <w:position w:val="0"/>
          <w:sz w:val="21"/>
          <w:szCs w:val="21"/>
          <w:u w:val="none"/>
          <w:vertAlign w:val="baseline"/>
          <w:rtl w:val="0"/>
          <w:lang w:val="zh-TW" w:eastAsia="zh-CN" w:bidi="ar-SA"/>
        </w:rPr>
        <w:t>（</w:t>
      </w:r>
      <w:r>
        <w:rPr>
          <w:rFonts w:hint="eastAsia" w:ascii="宋体" w:hAnsi="宋体" w:cs="宋体" w:eastAsiaTheme="minorEastAsia"/>
          <w:b/>
          <w:bCs/>
          <w:color w:val="auto"/>
          <w:spacing w:val="6"/>
          <w:w w:val="100"/>
          <w:kern w:val="2"/>
          <w:position w:val="0"/>
          <w:sz w:val="21"/>
          <w:szCs w:val="21"/>
          <w:u w:val="none"/>
          <w:vertAlign w:val="baseline"/>
          <w:rtl w:val="0"/>
          <w:lang w:val="zh-TW" w:eastAsia="zh-CN" w:bidi="ar-SA"/>
        </w:rPr>
        <w:t>售后服务</w:t>
      </w:r>
      <w:r>
        <w:rPr>
          <w:rFonts w:hint="eastAsia" w:ascii="宋体" w:hAnsi="宋体" w:cs="宋体" w:eastAsiaTheme="minorEastAsia"/>
          <w:color w:val="auto"/>
          <w:spacing w:val="6"/>
          <w:w w:val="100"/>
          <w:kern w:val="2"/>
          <w:position w:val="0"/>
          <w:sz w:val="21"/>
          <w:szCs w:val="21"/>
          <w:u w:val="none"/>
          <w:vertAlign w:val="baseline"/>
          <w:rtl w:val="0"/>
          <w:lang w:val="zh-TW" w:eastAsia="zh-CN" w:bidi="ar-SA"/>
        </w:rPr>
        <w:t>）</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内容</w:t>
      </w:r>
      <w:r>
        <w:rPr>
          <w:rFonts w:hint="eastAsia" w:ascii="宋体" w:hAnsi="宋体" w:cs="宋体" w:eastAsiaTheme="minorEastAsia"/>
          <w:color w:val="auto"/>
          <w:spacing w:val="6"/>
          <w:w w:val="100"/>
          <w:kern w:val="2"/>
          <w:position w:val="0"/>
          <w:sz w:val="21"/>
          <w:szCs w:val="21"/>
          <w:u w:val="none"/>
          <w:vertAlign w:val="baseline"/>
          <w:rtl w:val="0"/>
          <w:lang w:val="zh-TW" w:eastAsia="zh-CN" w:bidi="ar-SA"/>
        </w:rPr>
        <w:t>及相关要求</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每月对锅炉的使用情况进行一次检修回访，排除隐性故障，提出合理化建议</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每季度对锅炉进行常规保养</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每半年对锅炉进行综合性小保养</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每年对锅炉进行一次综合性大保养</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配合甲方进行锅炉年检；</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紧急故障服务：（紧急故障指的是锅炉无法供气或直接关系生命安全的故障），乙方在接到甲方通知后服务人员须在</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2</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小时内到甲方现场服务处理故障；</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乙方维修人员进入甲方所在场地，必须遵守甲方的相关内部出入规定，未经甲方授权的乙方人员不得进入甲方工作，第一次发现甲方将向乙方发出书面警告，以后每次甲方将对乙方以上行为处罚人民币</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500</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元整。</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乙方须确保其派出维修人员的工作安全，乙方工作人员在维修期间发生的任何意外全部由乙方负责，甲方不承担任何责任和赔偿。</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由于乙方在甲方维护期间出现过错造成甲方设备设施损坏的全部直接损失由乙方负责全部赔偿。</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维护的具体内容依据《用户手册》的保养内容；</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提供零配件：乙方按公司正常价格优惠2</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0%</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向甲方提供配件，零配件费用由甲方支付；</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维护保养服务不包括机组改造，清除水垢</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压力容器维修</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翻新大修，外部喷漆</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乙方应协助甲方特检中心的年检工作；</w:t>
      </w:r>
    </w:p>
    <w:p>
      <w:pPr>
        <w:pStyle w:val="37"/>
        <w:keepNext w:val="0"/>
        <w:keepLines w:val="0"/>
        <w:pageBreakBefore w:val="0"/>
        <w:framePr w:wrap="auto" w:vAnchor="margin" w:hAnchor="text" w:yAlign="inline"/>
        <w:widowControl w:val="0"/>
        <w:numPr>
          <w:ilvl w:val="1"/>
          <w:numId w:val="2"/>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每次做完常规维修保养后，乙方在</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2</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个工作日内把维修保养报告交给甲方，并经甲方签字认可，作为维护费付款依据。</w:t>
      </w:r>
    </w:p>
    <w:p>
      <w:pPr>
        <w:pStyle w:val="37"/>
        <w:keepNext w:val="0"/>
        <w:keepLines w:val="0"/>
        <w:pageBreakBefore w:val="0"/>
        <w:framePr w:wrap="auto" w:vAnchor="margin" w:hAnchor="text" w:yAlign="inline"/>
        <w:widowControl w:val="0"/>
        <w:numPr>
          <w:ilvl w:val="0"/>
          <w:numId w:val="0"/>
        </w:numPr>
        <w:tabs>
          <w:tab w:val="left" w:pos="516"/>
          <w:tab w:val="left" w:pos="548"/>
          <w:tab w:val="left" w:pos="591"/>
          <w:tab w:val="left" w:pos="648"/>
          <w:tab w:val="left" w:pos="724"/>
          <w:tab w:val="left" w:pos="825"/>
          <w:tab w:val="left" w:pos="960"/>
          <w:tab w:val="left" w:pos="1140"/>
        </w:tabs>
        <w:kinsoku/>
        <w:wordWrap/>
        <w:overflowPunct/>
        <w:topLinePunct w:val="0"/>
        <w:autoSpaceDE/>
        <w:autoSpaceDN/>
        <w:bidi w:val="0"/>
        <w:adjustRightInd/>
        <w:snapToGrid/>
        <w:spacing w:line="288" w:lineRule="auto"/>
        <w:ind w:left="420"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rtl w:val="0"/>
          <w:lang w:val="zh-TW" w:eastAsia="zh-TW" w:bidi="ar-SA"/>
        </w:rPr>
      </w:pPr>
    </w:p>
    <w:p>
      <w:pPr>
        <w:pStyle w:val="37"/>
        <w:keepNext w:val="0"/>
        <w:keepLines w:val="0"/>
        <w:pageBreakBefore w:val="0"/>
        <w:framePr w:wrap="auto" w:vAnchor="margin" w:hAnchor="text" w:yAlign="inline"/>
        <w:widowControl w:val="0"/>
        <w:numPr>
          <w:ilvl w:val="0"/>
          <w:numId w:val="0"/>
        </w:numPr>
        <w:tabs>
          <w:tab w:val="left" w:pos="516"/>
          <w:tab w:val="left" w:pos="548"/>
          <w:tab w:val="left" w:pos="591"/>
          <w:tab w:val="left" w:pos="648"/>
          <w:tab w:val="left" w:pos="724"/>
          <w:tab w:val="left" w:pos="825"/>
          <w:tab w:val="left" w:pos="960"/>
          <w:tab w:val="left" w:pos="1140"/>
        </w:tabs>
        <w:kinsoku/>
        <w:wordWrap/>
        <w:overflowPunct/>
        <w:topLinePunct w:val="0"/>
        <w:autoSpaceDE/>
        <w:autoSpaceDN/>
        <w:bidi w:val="0"/>
        <w:adjustRightInd/>
        <w:snapToGrid/>
        <w:spacing w:line="288" w:lineRule="auto"/>
        <w:ind w:left="420"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rtl w:val="0"/>
          <w:lang w:val="en-US" w:eastAsia="zh-CN" w:bidi="ar-SA"/>
        </w:rPr>
      </w:pPr>
    </w:p>
    <w:p>
      <w:pPr>
        <w:pStyle w:val="37"/>
        <w:keepNext w:val="0"/>
        <w:keepLines w:val="0"/>
        <w:pageBreakBefore w:val="0"/>
        <w:framePr w:wrap="auto" w:vAnchor="margin" w:hAnchor="text" w:yAlign="inline"/>
        <w:widowControl w:val="0"/>
        <w:numPr>
          <w:ilvl w:val="0"/>
          <w:numId w:val="0"/>
        </w:numPr>
        <w:tabs>
          <w:tab w:val="left" w:pos="96"/>
          <w:tab w:val="left" w:pos="171"/>
          <w:tab w:val="left" w:pos="228"/>
          <w:tab w:val="left" w:pos="304"/>
          <w:tab w:val="left" w:pos="405"/>
          <w:tab w:val="left" w:pos="540"/>
          <w:tab w:val="left" w:pos="720"/>
        </w:tabs>
        <w:kinsoku/>
        <w:wordWrap/>
        <w:overflowPunct/>
        <w:topLinePunct w:val="0"/>
        <w:autoSpaceDE/>
        <w:autoSpaceDN/>
        <w:bidi w:val="0"/>
        <w:adjustRightInd/>
        <w:snapToGrid/>
        <w:spacing w:line="288" w:lineRule="auto"/>
        <w:ind w:leftChars="0" w:right="0" w:rightChars="0"/>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CN" w:bidi="ar-SA"/>
        </w:rPr>
        <w:t>三、</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甲方为乙提供维护保养条件：</w:t>
      </w:r>
    </w:p>
    <w:p>
      <w:pPr>
        <w:pStyle w:val="37"/>
        <w:keepNext w:val="0"/>
        <w:keepLines w:val="0"/>
        <w:pageBreakBefore w:val="0"/>
        <w:framePr w:wrap="auto" w:vAnchor="margin" w:hAnchor="text" w:yAlign="inline"/>
        <w:widowControl w:val="0"/>
        <w:numPr>
          <w:ilvl w:val="1"/>
          <w:numId w:val="3"/>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提供保养场地及照明；</w:t>
      </w:r>
    </w:p>
    <w:p>
      <w:pPr>
        <w:pStyle w:val="37"/>
        <w:keepNext w:val="0"/>
        <w:keepLines w:val="0"/>
        <w:pageBreakBefore w:val="0"/>
        <w:framePr w:wrap="auto" w:vAnchor="margin" w:hAnchor="text" w:yAlign="inline"/>
        <w:widowControl w:val="0"/>
        <w:numPr>
          <w:ilvl w:val="1"/>
          <w:numId w:val="3"/>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维护保养常用工具；</w:t>
      </w:r>
    </w:p>
    <w:p>
      <w:pPr>
        <w:pStyle w:val="37"/>
        <w:keepNext w:val="0"/>
        <w:keepLines w:val="0"/>
        <w:pageBreakBefore w:val="0"/>
        <w:framePr w:wrap="auto" w:vAnchor="margin" w:hAnchor="text" w:yAlign="inline"/>
        <w:widowControl w:val="0"/>
        <w:numPr>
          <w:ilvl w:val="1"/>
          <w:numId w:val="3"/>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定期维护应提前</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24</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小时停炉；（乙方安排定期维护应提前</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48</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小时通知甲方，甲方可根据生产情况提出异议另行安排，并通知乙方确认）</w:t>
      </w:r>
    </w:p>
    <w:p>
      <w:pPr>
        <w:pStyle w:val="37"/>
        <w:keepNext w:val="0"/>
        <w:keepLines w:val="0"/>
        <w:pageBreakBefore w:val="0"/>
        <w:framePr w:wrap="auto" w:vAnchor="margin" w:hAnchor="text" w:yAlign="inline"/>
        <w:widowControl w:val="0"/>
        <w:numPr>
          <w:ilvl w:val="1"/>
          <w:numId w:val="3"/>
        </w:numPr>
        <w:tabs>
          <w:tab w:val="left" w:pos="516"/>
          <w:tab w:val="left" w:pos="548"/>
          <w:tab w:val="left" w:pos="591"/>
          <w:tab w:val="left" w:pos="648"/>
          <w:tab w:val="left" w:pos="724"/>
          <w:tab w:val="left" w:pos="825"/>
          <w:tab w:val="left" w:pos="960"/>
          <w:tab w:val="left" w:pos="1140"/>
          <w:tab w:val="clear" w:pos="484"/>
        </w:tabs>
        <w:kinsoku/>
        <w:wordWrap/>
        <w:overflowPunct/>
        <w:topLinePunct w:val="0"/>
        <w:autoSpaceDE/>
        <w:autoSpaceDN/>
        <w:bidi w:val="0"/>
        <w:adjustRightInd/>
        <w:snapToGrid/>
        <w:spacing w:line="288" w:lineRule="auto"/>
        <w:ind w:left="452" w:hanging="32"/>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甲方对锅炉房内设备有大修或改动时应提前</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48</w:t>
      </w:r>
      <w:r>
        <w:rPr>
          <w:rFonts w:hint="eastAsia" w:ascii="宋体" w:hAnsi="宋体" w:cs="宋体" w:eastAsiaTheme="minorEastAsia"/>
          <w:color w:val="auto"/>
          <w:spacing w:val="6"/>
          <w:w w:val="100"/>
          <w:kern w:val="2"/>
          <w:position w:val="0"/>
          <w:sz w:val="21"/>
          <w:szCs w:val="21"/>
          <w:u w:val="none"/>
          <w:vertAlign w:val="baseline"/>
          <w:rtl w:val="0"/>
          <w:lang w:val="zh-TW" w:eastAsia="zh-TW" w:bidi="ar-SA"/>
        </w:rPr>
        <w:t xml:space="preserve">小通知乙方；                   </w:t>
      </w: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 xml:space="preserve">      </w:t>
      </w:r>
    </w:p>
    <w:p>
      <w:pPr>
        <w:pStyle w:val="37"/>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textAlignment w:val="auto"/>
        <w:rPr>
          <w:rFonts w:hint="eastAsia" w:ascii="宋体" w:hAnsi="宋体" w:cs="宋体" w:eastAsiaTheme="minorEastAsia"/>
          <w:color w:val="auto"/>
          <w:spacing w:val="6"/>
          <w:w w:val="100"/>
          <w:kern w:val="2"/>
          <w:position w:val="0"/>
          <w:sz w:val="21"/>
          <w:szCs w:val="21"/>
          <w:u w:val="none"/>
          <w:vertAlign w:val="baseline"/>
          <w:lang w:val="en-US" w:eastAsia="zh-CN" w:bidi="ar-SA"/>
        </w:rPr>
      </w:pPr>
    </w:p>
    <w:p>
      <w:pPr>
        <w:pStyle w:val="37"/>
        <w:keepNext w:val="0"/>
        <w:keepLines w:val="0"/>
        <w:pageBreakBefore w:val="0"/>
        <w:framePr w:wrap="auto" w:vAnchor="margin" w:hAnchor="text" w:yAlign="inline"/>
        <w:widowControl w:val="0"/>
        <w:kinsoku/>
        <w:wordWrap/>
        <w:overflowPunct/>
        <w:topLinePunct w:val="0"/>
        <w:autoSpaceDE/>
        <w:autoSpaceDN/>
        <w:bidi w:val="0"/>
        <w:adjustRightInd/>
        <w:snapToGrid/>
        <w:spacing w:line="312" w:lineRule="auto"/>
        <w:textAlignment w:val="auto"/>
        <w:rPr>
          <w:rFonts w:ascii="宋体" w:hAnsi="宋体" w:eastAsia="宋体" w:cs="宋体"/>
          <w:sz w:val="28"/>
          <w:szCs w:val="28"/>
          <w:rtl w:val="0"/>
          <w:lang w:val="zh-TW" w:eastAsia="zh-TW"/>
        </w:rPr>
      </w:pPr>
      <w:r>
        <w:rPr>
          <w:rFonts w:hint="eastAsia" w:ascii="宋体" w:hAnsi="宋体" w:cs="宋体" w:eastAsiaTheme="minorEastAsia"/>
          <w:color w:val="auto"/>
          <w:spacing w:val="6"/>
          <w:w w:val="100"/>
          <w:kern w:val="2"/>
          <w:position w:val="0"/>
          <w:sz w:val="21"/>
          <w:szCs w:val="21"/>
          <w:u w:val="none"/>
          <w:vertAlign w:val="baseline"/>
          <w:rtl w:val="0"/>
          <w:lang w:val="en-US" w:eastAsia="zh-CN" w:bidi="ar-SA"/>
        </w:rPr>
        <w:t xml:space="preserve"> </w:t>
      </w:r>
    </w:p>
    <w:p>
      <w:pPr>
        <w:spacing w:line="360" w:lineRule="auto"/>
        <w:rPr>
          <w:rFonts w:ascii="宋体" w:hAnsi="宋体"/>
          <w:b/>
          <w:sz w:val="24"/>
          <w:szCs w:val="24"/>
        </w:rPr>
      </w:pPr>
    </w:p>
    <w:p>
      <w:pPr>
        <w:pStyle w:val="36"/>
        <w:rPr>
          <w:rFonts w:hint="eastAsia" w:ascii="宋体" w:hAnsi="宋体"/>
          <w:b/>
          <w:sz w:val="24"/>
          <w:szCs w:val="24"/>
        </w:rPr>
      </w:pPr>
    </w:p>
    <w:p>
      <w:pPr>
        <w:pStyle w:val="36"/>
        <w:rPr>
          <w:rFonts w:hint="eastAsia" w:ascii="宋体" w:hAnsi="宋体"/>
          <w:b/>
          <w:sz w:val="24"/>
          <w:szCs w:val="24"/>
        </w:rPr>
      </w:pPr>
    </w:p>
    <w:p>
      <w:pPr>
        <w:spacing w:line="500" w:lineRule="exact"/>
        <w:rPr>
          <w:rFonts w:hint="eastAsia" w:ascii="宋体" w:hAnsi="宋体" w:eastAsia="宋体" w:cs="宋体"/>
          <w:b/>
          <w:bCs/>
          <w:color w:val="000000" w:themeColor="text1"/>
          <w:kern w:val="0"/>
          <w:sz w:val="24"/>
          <w:szCs w:val="24"/>
        </w:rPr>
      </w:pPr>
    </w:p>
    <w:p>
      <w:pPr>
        <w:spacing w:line="500" w:lineRule="exac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三、投标文件</w:t>
      </w:r>
      <w:bookmarkEnd w:id="5"/>
      <w:bookmarkEnd w:id="6"/>
      <w:r>
        <w:rPr>
          <w:rFonts w:hint="eastAsia" w:ascii="宋体" w:hAnsi="宋体" w:eastAsia="宋体" w:cs="宋体"/>
          <w:b/>
          <w:bCs/>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spacing w:line="400" w:lineRule="exact"/>
        <w:ind w:firstLine="480" w:firstLineChars="200"/>
        <w:rPr>
          <w:rFonts w:ascii="宋体" w:hAnsi="宋体" w:cs="宋体"/>
          <w:spacing w:val="6"/>
          <w:szCs w:val="21"/>
        </w:rPr>
      </w:pPr>
      <w:r>
        <w:rPr>
          <w:rFonts w:hint="eastAsia" w:ascii="宋体" w:hAnsi="宋体" w:eastAsia="宋体" w:cs="宋体"/>
          <w:color w:val="000000" w:themeColor="text1"/>
          <w:kern w:val="0"/>
          <w:sz w:val="24"/>
          <w:szCs w:val="24"/>
        </w:rPr>
        <w:t>2）</w:t>
      </w:r>
      <w:r>
        <w:rPr>
          <w:rFonts w:hint="eastAsia" w:ascii="宋体" w:hAnsi="宋体" w:cs="宋体"/>
          <w:spacing w:val="6"/>
          <w:sz w:val="24"/>
          <w:szCs w:val="21"/>
        </w:rPr>
        <w:t>投标人未被列入失信被执行人名单、重大税收违法案件当事人名单、政府采购严重违法失信行为记录名单，信息以信用中国网站（www.creditchina.gov.cn）、中国政府采购网（www.ccgp.gov.cn）公布和查询为准。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ind w:firstLine="720" w:firstLineChars="3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3）法定代表人授权委托书；</w:t>
      </w:r>
    </w:p>
    <w:p>
      <w:pPr>
        <w:spacing w:line="460" w:lineRule="exact"/>
        <w:ind w:firstLine="720" w:firstLineChars="300"/>
        <w:rPr>
          <w:rFonts w:hint="eastAsia" w:ascii="宋体" w:hAnsi="宋体" w:eastAsia="宋体" w:cs="宋体"/>
          <w:color w:val="000000" w:themeColor="text1"/>
          <w:kern w:val="0"/>
          <w:sz w:val="24"/>
          <w:szCs w:val="24"/>
          <w:lang w:eastAsia="zh-CN"/>
        </w:rPr>
      </w:pPr>
      <w:r>
        <w:rPr>
          <w:rFonts w:ascii="宋体" w:hAnsi="宋体" w:eastAsia="宋体" w:cs="宋体"/>
          <w:color w:val="000000" w:themeColor="text1"/>
          <w:kern w:val="0"/>
          <w:sz w:val="24"/>
          <w:szCs w:val="24"/>
        </w:rPr>
        <w:t>3）提供营业执照</w:t>
      </w:r>
      <w:r>
        <w:rPr>
          <w:rFonts w:hint="eastAsia" w:ascii="宋体" w:hAnsi="宋体" w:eastAsia="宋体" w:cs="宋体"/>
          <w:color w:val="000000" w:themeColor="text1"/>
          <w:kern w:val="0"/>
          <w:sz w:val="24"/>
          <w:szCs w:val="24"/>
        </w:rPr>
        <w:t>副本</w:t>
      </w:r>
      <w:r>
        <w:rPr>
          <w:rFonts w:hint="eastAsia" w:ascii="宋体" w:hAnsi="宋体" w:eastAsia="宋体" w:cs="宋体"/>
          <w:color w:val="000000" w:themeColor="text1"/>
          <w:kern w:val="0"/>
          <w:sz w:val="24"/>
          <w:szCs w:val="24"/>
          <w:lang w:eastAsia="zh-CN"/>
        </w:rPr>
        <w:t>；</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ascii="宋体" w:hAnsi="宋体" w:eastAsia="宋体" w:cs="宋体"/>
          <w:color w:val="000000" w:themeColor="text1"/>
          <w:kern w:val="0"/>
          <w:sz w:val="24"/>
          <w:szCs w:val="24"/>
        </w:rPr>
        <w:t>）投标人同类项目业绩：提供同类项目业绩实施情况一览表、用户名单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项目技术负责人及服务人员</w:t>
      </w:r>
      <w:r>
        <w:rPr>
          <w:rFonts w:ascii="宋体" w:hAnsi="宋体" w:eastAsia="宋体" w:cs="宋体"/>
          <w:color w:val="000000" w:themeColor="text1"/>
          <w:kern w:val="0"/>
          <w:sz w:val="24"/>
          <w:szCs w:val="24"/>
        </w:rPr>
        <w:t>一览表（格式见附件）；</w:t>
      </w:r>
    </w:p>
    <w:p>
      <w:pPr>
        <w:spacing w:line="460" w:lineRule="exact"/>
        <w:ind w:left="720"/>
        <w:rPr>
          <w:rFonts w:ascii="宋体" w:hAnsi="宋体" w:cs="宋体"/>
          <w:sz w:val="24"/>
        </w:rPr>
      </w:pPr>
      <w:r>
        <w:rPr>
          <w:rFonts w:hint="eastAsia" w:ascii="宋体" w:hAnsi="宋体" w:eastAsia="宋体" w:cs="宋体"/>
          <w:color w:val="000000" w:themeColor="text1"/>
          <w:kern w:val="0"/>
          <w:sz w:val="24"/>
          <w:szCs w:val="24"/>
        </w:rPr>
        <w:t>6）</w:t>
      </w:r>
      <w:r>
        <w:rPr>
          <w:rFonts w:hint="eastAsia" w:ascii="宋体" w:hAnsi="宋体" w:cs="宋体"/>
          <w:sz w:val="24"/>
        </w:rPr>
        <w:t>维保服务方案（包括针对本项目的设备进行系统、全面维保所必须的具体措施，时间安排、工程师安排、培训、验收等内容）；</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r>
        <w:rPr>
          <w:rFonts w:ascii="宋体" w:hAnsi="宋体" w:eastAsia="宋体" w:cs="宋体"/>
          <w:color w:val="000000" w:themeColor="text1"/>
          <w:kern w:val="0"/>
          <w:sz w:val="24"/>
          <w:szCs w:val="24"/>
        </w:rPr>
        <w:t>）投标人承诺给予用户的其他优惠条件及承诺，包括付款、技术培训、售后服务、质量保证期等（可选，如有则提供）；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技术资信</w:t>
      </w:r>
      <w:r>
        <w:rPr>
          <w:rFonts w:ascii="宋体" w:hAnsi="宋体" w:eastAsia="宋体" w:cs="宋体"/>
          <w:color w:val="000000" w:themeColor="text1"/>
          <w:kern w:val="0"/>
          <w:sz w:val="24"/>
          <w:szCs w:val="24"/>
        </w:rPr>
        <w:t>响应表（格式见附件）；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w:t>
      </w:r>
      <w:r>
        <w:rPr>
          <w:rFonts w:ascii="宋体" w:hAnsi="宋体" w:eastAsia="宋体" w:cs="宋体"/>
          <w:color w:val="000000" w:themeColor="text1"/>
          <w:kern w:val="0"/>
          <w:sz w:val="24"/>
          <w:szCs w:val="24"/>
        </w:rPr>
        <w:t>）廉政承诺书（格式见附件）；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w:t>
      </w:r>
      <w:r>
        <w:rPr>
          <w:rFonts w:ascii="宋体" w:hAnsi="宋体" w:eastAsia="宋体" w:cs="宋体"/>
          <w:color w:val="000000" w:themeColor="text1"/>
          <w:kern w:val="0"/>
          <w:sz w:val="24"/>
          <w:szCs w:val="24"/>
        </w:rPr>
        <w:t>）招标文件中未提及的某些属标配的功能、软件无条件提供承诺书；</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11</w:t>
      </w:r>
      <w:r>
        <w:rPr>
          <w:rFonts w:ascii="宋体" w:hAnsi="宋体" w:eastAsia="宋体" w:cs="宋体"/>
          <w:color w:val="000000" w:themeColor="text1"/>
          <w:kern w:val="0"/>
          <w:sz w:val="24"/>
          <w:szCs w:val="24"/>
        </w:rPr>
        <w:t>）投标人认为与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rPr>
        <w:t>；</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w:t>
      </w:r>
      <w:r>
        <w:rPr>
          <w:rFonts w:hint="eastAsia" w:ascii="宋体" w:hAnsi="宋体" w:eastAsia="宋体" w:cs="宋体"/>
          <w:color w:val="C00000"/>
          <w:kern w:val="0"/>
          <w:sz w:val="24"/>
          <w:szCs w:val="24"/>
        </w:rPr>
        <w:t>及附表</w:t>
      </w:r>
      <w:r>
        <w:rPr>
          <w:rFonts w:hint="eastAsia" w:ascii="宋体" w:hAnsi="宋体" w:eastAsia="宋体" w:cs="宋体"/>
          <w:color w:val="000000" w:themeColor="text1"/>
          <w:kern w:val="0"/>
          <w:sz w:val="24"/>
          <w:szCs w:val="24"/>
        </w:rPr>
        <w:t>（见附件）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2) 投标报价明细表（如有）</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7" w:name="_Toc248065051"/>
      <w:bookmarkStart w:id="8" w:name="_Toc304551314"/>
      <w:bookmarkStart w:id="9" w:name="_Toc340322168"/>
      <w:bookmarkStart w:id="10" w:name="_Toc180555932"/>
      <w:bookmarkStart w:id="11" w:name="_Toc498451751"/>
      <w:bookmarkStart w:id="12" w:name="_Toc226337773"/>
      <w:bookmarkStart w:id="13" w:name="_Toc340321913"/>
      <w:bookmarkStart w:id="14" w:name="_Toc339302129"/>
      <w:bookmarkStart w:id="15" w:name="_Toc3910"/>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1" w:firstLineChars="100"/>
        <w:rPr>
          <w:rFonts w:ascii="宋体" w:hAnsi="宋体" w:eastAsia="宋体" w:cs="宋体"/>
          <w:b/>
          <w:bCs/>
          <w:color w:val="000000" w:themeColor="text1"/>
          <w:sz w:val="24"/>
          <w:szCs w:val="24"/>
          <w:u w:val="single"/>
        </w:rPr>
      </w:pPr>
      <w:r>
        <w:rPr>
          <w:rFonts w:hint="eastAsia" w:ascii="宋体" w:hAnsi="宋体" w:eastAsia="宋体" w:cs="宋体"/>
          <w:b/>
          <w:bCs/>
          <w:color w:val="000000" w:themeColor="text1"/>
          <w:sz w:val="24"/>
          <w:szCs w:val="24"/>
          <w:lang w:val="zh-CN"/>
        </w:rPr>
        <w:t>四、投标文件的递交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left="568"/>
        <w:outlineLvl w:val="3"/>
        <w:rPr>
          <w:rFonts w:ascii="宋体" w:hAnsi="宋体" w:eastAsia="宋体" w:cs="宋体"/>
          <w:bCs/>
          <w:color w:val="000000" w:themeColor="text1"/>
          <w:sz w:val="24"/>
          <w:szCs w:val="24"/>
          <w:lang w:val="zh-CN"/>
        </w:rPr>
      </w:pPr>
      <w:bookmarkStart w:id="16" w:name="_Toc226337774"/>
      <w:bookmarkStart w:id="17" w:name="_Toc180555933"/>
      <w:bookmarkStart w:id="18" w:name="_Toc248065052"/>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6"/>
      <w:bookmarkEnd w:id="17"/>
      <w:bookmarkEnd w:id="18"/>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五、付款方式</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按相关规定结算付款，结算票据须为税务统一发票（非限额）。</w:t>
      </w:r>
      <w:r>
        <w:rPr>
          <w:rFonts w:hint="eastAsia" w:ascii="宋体" w:hAnsi="宋体"/>
          <w:bCs/>
          <w:kern w:val="28"/>
          <w:sz w:val="24"/>
          <w:szCs w:val="24"/>
        </w:rPr>
        <w:t>合同签订满</w:t>
      </w:r>
      <w:r>
        <w:rPr>
          <w:rFonts w:hint="eastAsia" w:ascii="宋体" w:hAnsi="宋体"/>
          <w:bCs/>
          <w:kern w:val="28"/>
          <w:sz w:val="24"/>
          <w:szCs w:val="24"/>
          <w:lang w:eastAsia="zh-CN"/>
        </w:rPr>
        <w:t>一</w:t>
      </w:r>
      <w:r>
        <w:rPr>
          <w:rFonts w:hint="eastAsia" w:ascii="宋体" w:hAnsi="宋体"/>
          <w:bCs/>
          <w:kern w:val="28"/>
          <w:sz w:val="24"/>
          <w:szCs w:val="24"/>
        </w:rPr>
        <w:t>年，乙方向甲方开立付款通知书（或发票），甲方收到乙方付款通知书或发票后三十日内，向乙方支付</w:t>
      </w:r>
      <w:r>
        <w:rPr>
          <w:rFonts w:hint="eastAsia" w:ascii="宋体" w:hAnsi="宋体"/>
          <w:bCs/>
          <w:kern w:val="28"/>
          <w:sz w:val="24"/>
          <w:szCs w:val="24"/>
          <w:lang w:eastAsia="zh-CN"/>
        </w:rPr>
        <w:t>一</w:t>
      </w:r>
      <w:r>
        <w:rPr>
          <w:rFonts w:hint="eastAsia" w:ascii="宋体" w:hAnsi="宋体"/>
          <w:bCs/>
          <w:kern w:val="28"/>
          <w:sz w:val="24"/>
          <w:szCs w:val="24"/>
        </w:rPr>
        <w:t>年维保费用。之后每</w:t>
      </w:r>
      <w:r>
        <w:rPr>
          <w:rFonts w:hint="eastAsia" w:ascii="宋体" w:hAnsi="宋体"/>
          <w:bCs/>
          <w:kern w:val="28"/>
          <w:sz w:val="24"/>
          <w:szCs w:val="24"/>
          <w:lang w:eastAsia="zh-CN"/>
        </w:rPr>
        <w:t>一</w:t>
      </w:r>
      <w:r>
        <w:rPr>
          <w:rFonts w:hint="eastAsia" w:ascii="宋体" w:hAnsi="宋体"/>
          <w:bCs/>
          <w:kern w:val="28"/>
          <w:sz w:val="24"/>
          <w:szCs w:val="24"/>
        </w:rPr>
        <w:t>年，甲方收到乙方付款通知书或发票后三十日内，向乙方支付</w:t>
      </w:r>
      <w:r>
        <w:rPr>
          <w:rFonts w:hint="eastAsia" w:ascii="宋体" w:hAnsi="宋体"/>
          <w:bCs/>
          <w:kern w:val="28"/>
          <w:sz w:val="24"/>
          <w:szCs w:val="24"/>
          <w:lang w:eastAsia="zh-CN"/>
        </w:rPr>
        <w:t>一</w:t>
      </w:r>
      <w:r>
        <w:rPr>
          <w:rFonts w:hint="eastAsia" w:ascii="宋体" w:hAnsi="宋体"/>
          <w:bCs/>
          <w:kern w:val="28"/>
          <w:sz w:val="24"/>
          <w:szCs w:val="24"/>
        </w:rPr>
        <w:t>年维保费用，直至合同期满。</w:t>
      </w:r>
    </w:p>
    <w:p>
      <w:pPr>
        <w:snapToGrid w:val="0"/>
        <w:ind w:firstLine="480" w:firstLineChars="200"/>
        <w:jc w:val="left"/>
        <w:rPr>
          <w:rFonts w:ascii="宋体" w:hAnsi="宋体" w:eastAsia="宋体"/>
          <w:color w:val="000000" w:themeColor="text1"/>
          <w:sz w:val="24"/>
          <w:szCs w:val="24"/>
        </w:rPr>
      </w:pPr>
    </w:p>
    <w:p>
      <w:pPr>
        <w:snapToGrid w:val="0"/>
        <w:ind w:firstLine="480" w:firstLineChars="200"/>
        <w:jc w:val="left"/>
        <w:rPr>
          <w:b/>
          <w:bCs/>
        </w:rPr>
      </w:pPr>
      <w:r>
        <w:rPr>
          <w:rFonts w:hint="eastAsia" w:ascii="宋体" w:hAnsi="宋体" w:eastAsia="宋体"/>
          <w:color w:val="000000" w:themeColor="text1"/>
          <w:sz w:val="24"/>
          <w:szCs w:val="24"/>
        </w:rPr>
        <w:t>六</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w:t>
      </w:r>
      <w:r>
        <w:rPr>
          <w:rFonts w:hint="eastAsia" w:ascii="宋体" w:hAnsi="宋体" w:eastAsia="宋体"/>
          <w:color w:val="FF0000"/>
          <w:sz w:val="24"/>
          <w:szCs w:val="24"/>
        </w:rPr>
        <w:t>结合服务情况低价中标</w:t>
      </w:r>
      <w:r>
        <w:rPr>
          <w:rFonts w:ascii="宋体" w:hAnsi="宋体" w:eastAsia="宋体"/>
          <w:color w:val="000000" w:themeColor="text1"/>
          <w:sz w:val="24"/>
          <w:szCs w:val="24"/>
        </w:rPr>
        <w:t>。评标小组不专门组织答疑会，不向落标方解释落标原因，不退还投标文件。</w:t>
      </w:r>
      <w:bookmarkStart w:id="19" w:name="_Toc16734"/>
      <w:bookmarkStart w:id="20" w:name="_Toc24821"/>
      <w:bookmarkStart w:id="21" w:name="_Toc2165"/>
      <w:bookmarkStart w:id="22" w:name="_Toc480884148"/>
    </w:p>
    <w:p>
      <w:pPr>
        <w:pStyle w:val="5"/>
        <w:ind w:left="0" w:leftChars="0" w:firstLine="0" w:firstLineChars="0"/>
        <w:rPr>
          <w:b/>
          <w:bCs/>
        </w:rPr>
      </w:pPr>
    </w:p>
    <w:p>
      <w:pPr>
        <w:rPr>
          <w:b/>
          <w:bCs/>
        </w:rPr>
      </w:pPr>
    </w:p>
    <w:p>
      <w:pPr>
        <w:pStyle w:val="2"/>
        <w:rPr>
          <w:b/>
          <w:bCs/>
        </w:rPr>
      </w:pPr>
    </w:p>
    <w:p>
      <w:pPr>
        <w:rPr>
          <w:b/>
          <w:bCs/>
        </w:rPr>
      </w:pPr>
    </w:p>
    <w:p>
      <w:pPr>
        <w:pStyle w:val="2"/>
        <w:rPr>
          <w:b/>
          <w:bCs/>
        </w:rPr>
      </w:pPr>
    </w:p>
    <w:p>
      <w:pPr>
        <w:rPr>
          <w:b/>
          <w:bCs/>
        </w:rPr>
      </w:pPr>
    </w:p>
    <w:p>
      <w:pPr>
        <w:pStyle w:val="2"/>
        <w:rPr>
          <w:b/>
          <w:bCs/>
        </w:rPr>
      </w:pPr>
    </w:p>
    <w:p>
      <w:pPr>
        <w:rPr>
          <w:b/>
          <w:bCs/>
        </w:rPr>
      </w:pPr>
    </w:p>
    <w:p>
      <w:pPr>
        <w:pStyle w:val="2"/>
        <w:rPr>
          <w:b/>
          <w:bCs/>
        </w:rPr>
      </w:pPr>
    </w:p>
    <w:p>
      <w:pPr>
        <w:rPr>
          <w:b/>
          <w:bCs/>
        </w:rPr>
      </w:pPr>
    </w:p>
    <w:p>
      <w:pPr>
        <w:pStyle w:val="2"/>
        <w:rPr>
          <w:b/>
          <w:bCs/>
        </w:rPr>
      </w:pPr>
    </w:p>
    <w:p>
      <w:pPr>
        <w:rPr>
          <w:b/>
          <w:bCs/>
        </w:rPr>
      </w:pPr>
    </w:p>
    <w:p>
      <w:pPr>
        <w:pStyle w:val="2"/>
        <w:rPr>
          <w:b/>
          <w:bCs/>
        </w:rPr>
      </w:pPr>
    </w:p>
    <w:p>
      <w:pPr>
        <w:rPr>
          <w:b/>
          <w:bCs/>
        </w:rPr>
      </w:pPr>
    </w:p>
    <w:p>
      <w:pPr>
        <w:pStyle w:val="2"/>
        <w:rPr>
          <w:b/>
          <w:bCs/>
        </w:rPr>
      </w:pPr>
    </w:p>
    <w:p/>
    <w:p>
      <w:pPr>
        <w:rPr>
          <w:b/>
          <w:bCs/>
        </w:rPr>
      </w:pPr>
    </w:p>
    <w:p>
      <w:pPr>
        <w:pStyle w:val="5"/>
        <w:ind w:left="0" w:leftChars="0" w:firstLine="2249" w:firstLineChars="800"/>
        <w:rPr>
          <w:b/>
          <w:bCs/>
        </w:rPr>
      </w:pPr>
      <w:r>
        <w:rPr>
          <w:rFonts w:hint="eastAsia"/>
          <w:b/>
          <w:bCs/>
        </w:rPr>
        <w:t>第三部分投标文件的格式</w:t>
      </w:r>
      <w:bookmarkEnd w:id="19"/>
      <w:bookmarkEnd w:id="20"/>
    </w:p>
    <w:p>
      <w:pPr>
        <w:pStyle w:val="5"/>
        <w:ind w:firstLine="562"/>
        <w:rPr>
          <w:b/>
        </w:rPr>
      </w:pPr>
      <w:bookmarkStart w:id="23" w:name="_Toc15018"/>
      <w:r>
        <w:rPr>
          <w:rFonts w:hint="eastAsia"/>
          <w:b/>
        </w:rPr>
        <w:t>附件一、投标函</w:t>
      </w:r>
      <w:bookmarkEnd w:id="21"/>
      <w:bookmarkEnd w:id="22"/>
      <w:bookmarkEnd w:id="23"/>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4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根据嵊州市人民医院电梯维保服务采购项目院内采购文件，正式授权下述签字人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4" w:name="_Toc480884150"/>
      <w:bookmarkStart w:id="25" w:name="_Toc339302148"/>
      <w:bookmarkStart w:id="26" w:name="_Toc340321932"/>
      <w:bookmarkStart w:id="27" w:name="_Toc340322187"/>
    </w:p>
    <w:p>
      <w:pPr>
        <w:ind w:firstLine="482" w:firstLineChars="200"/>
        <w:outlineLvl w:val="0"/>
        <w:rPr>
          <w:rFonts w:ascii="宋体" w:hAnsi="宋体" w:eastAsia="宋体"/>
          <w:b/>
          <w:color w:val="000000" w:themeColor="text1"/>
          <w:sz w:val="24"/>
          <w:szCs w:val="24"/>
        </w:rPr>
      </w:pPr>
      <w:bookmarkStart w:id="28"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4"/>
      <w:bookmarkEnd w:id="25"/>
      <w:bookmarkEnd w:id="26"/>
      <w:bookmarkEnd w:id="27"/>
      <w:bookmarkEnd w:id="28"/>
    </w:p>
    <w:p>
      <w:pPr>
        <w:ind w:firstLine="482" w:firstLineChars="200"/>
        <w:rPr>
          <w:rFonts w:ascii="宋体" w:hAnsi="宋体" w:eastAsia="宋体"/>
          <w:b/>
          <w:color w:val="000000" w:themeColor="text1"/>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29" w:name="_Toc226337797"/>
      <w:bookmarkStart w:id="30" w:name="_Toc248065075"/>
      <w:bookmarkStart w:id="31" w:name="_Toc180555955"/>
    </w:p>
    <w:p>
      <w:pPr>
        <w:spacing w:line="460" w:lineRule="exact"/>
        <w:ind w:firstLine="482" w:firstLineChars="200"/>
        <w:outlineLvl w:val="0"/>
        <w:rPr>
          <w:rFonts w:ascii="宋体" w:hAnsi="宋体" w:eastAsia="宋体"/>
          <w:b/>
          <w:color w:val="000000" w:themeColor="text1"/>
          <w:sz w:val="24"/>
          <w:szCs w:val="24"/>
        </w:rPr>
      </w:pPr>
      <w:bookmarkStart w:id="32" w:name="_Toc340322186"/>
      <w:bookmarkStart w:id="33" w:name="_Toc340321931"/>
      <w:bookmarkStart w:id="34" w:name="_Toc480884149"/>
      <w:bookmarkStart w:id="35" w:name="_Toc339302147"/>
      <w:bookmarkStart w:id="36" w:name="_Toc32609"/>
      <w:bookmarkStart w:id="37" w:name="_Toc180555954"/>
      <w:bookmarkStart w:id="38" w:name="_Toc21447"/>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2"/>
      <w:bookmarkEnd w:id="33"/>
      <w:bookmarkEnd w:id="34"/>
      <w:bookmarkEnd w:id="35"/>
      <w:bookmarkEnd w:id="36"/>
      <w:bookmarkEnd w:id="37"/>
      <w:bookmarkEnd w:id="38"/>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致：_</w:t>
      </w:r>
      <w:r>
        <w:rPr>
          <w:rFonts w:hint="eastAsia" w:ascii="宋体" w:hAnsi="宋体" w:eastAsia="宋体"/>
          <w:color w:val="000000" w:themeColor="text1"/>
          <w:sz w:val="24"/>
          <w:szCs w:val="24"/>
          <w:u w:val="single"/>
        </w:rPr>
        <w:t>___   _____   _</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p>
      <w:pPr>
        <w:widowControl/>
        <w:spacing w:line="440" w:lineRule="atLeast"/>
        <w:ind w:firstLine="300"/>
        <w:rPr>
          <w:rFonts w:ascii="宋体" w:hAnsi="宋体" w:eastAsia="宋体"/>
          <w:b/>
          <w:bCs/>
          <w:color w:val="000000" w:themeColor="text1"/>
          <w:kern w:val="0"/>
          <w:sz w:val="24"/>
          <w:szCs w:val="24"/>
        </w:rPr>
      </w:pPr>
    </w:p>
    <w:bookmarkEnd w:id="29"/>
    <w:bookmarkEnd w:id="30"/>
    <w:bookmarkEnd w:id="31"/>
    <w:p>
      <w:pPr>
        <w:spacing w:line="360" w:lineRule="auto"/>
        <w:outlineLvl w:val="0"/>
        <w:rPr>
          <w:rFonts w:ascii="宋体" w:hAnsi="宋体" w:eastAsia="宋体" w:cs="宋体"/>
          <w:b/>
          <w:color w:val="000000" w:themeColor="text1"/>
          <w:sz w:val="24"/>
          <w:szCs w:val="24"/>
        </w:rPr>
      </w:pPr>
      <w:bookmarkStart w:id="39"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同类服务业绩表</w:t>
      </w:r>
      <w:bookmarkEnd w:id="3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40"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bookmarkEnd w:id="40"/>
    <w:p>
      <w:pPr>
        <w:spacing w:line="500" w:lineRule="exact"/>
        <w:rPr>
          <w:rFonts w:ascii="宋体" w:hAnsi="宋体" w:eastAsia="宋体" w:cs="宋体"/>
          <w:szCs w:val="21"/>
        </w:rPr>
      </w:pPr>
      <w:r>
        <w:rPr>
          <w:rFonts w:hint="eastAsia" w:ascii="宋体" w:hAnsi="宋体" w:eastAsia="宋体" w:cs="宋体"/>
          <w:sz w:val="24"/>
          <w:szCs w:val="24"/>
        </w:rPr>
        <w:br w:type="page"/>
      </w:r>
      <w:bookmarkStart w:id="41" w:name="_Toc226337800"/>
      <w:bookmarkStart w:id="42" w:name="_Toc180555958"/>
      <w:bookmarkStart w:id="43" w:name="_Toc248065078"/>
      <w:bookmarkStart w:id="44" w:name="_Toc22159"/>
      <w:bookmarkStart w:id="45"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6" w:name="_Toc498451766"/>
      <w:bookmarkStart w:id="47" w:name="_Toc9069"/>
      <w:bookmarkStart w:id="48" w:name="_Toc24717"/>
      <w:r>
        <w:rPr>
          <w:rFonts w:hint="eastAsia" w:ascii="宋体" w:hAnsi="宋体" w:eastAsia="宋体" w:cs="宋体"/>
          <w:b/>
          <w:bCs/>
          <w:sz w:val="24"/>
          <w:szCs w:val="24"/>
        </w:rPr>
        <w:t>附件五、</w:t>
      </w:r>
      <w:r>
        <w:rPr>
          <w:rFonts w:hint="eastAsia" w:ascii="宋体" w:hAnsi="宋体" w:eastAsia="宋体" w:cs="宋体"/>
          <w:b/>
          <w:sz w:val="24"/>
          <w:szCs w:val="24"/>
        </w:rPr>
        <w:t>项目技术负责人及服务人员清单</w:t>
      </w:r>
      <w:bookmarkEnd w:id="41"/>
      <w:bookmarkEnd w:id="42"/>
      <w:bookmarkEnd w:id="43"/>
      <w:bookmarkEnd w:id="44"/>
      <w:bookmarkEnd w:id="45"/>
      <w:bookmarkEnd w:id="46"/>
      <w:bookmarkEnd w:id="47"/>
      <w:bookmarkEnd w:id="48"/>
    </w:p>
    <w:p>
      <w:pPr>
        <w:keepNext/>
        <w:keepLines/>
        <w:tabs>
          <w:tab w:val="left" w:pos="358"/>
          <w:tab w:val="left" w:pos="420"/>
        </w:tabs>
        <w:spacing w:before="400" w:line="360" w:lineRule="auto"/>
        <w:ind w:left="1560"/>
        <w:rPr>
          <w:rFonts w:ascii="宋体" w:hAnsi="宋体" w:eastAsia="宋体" w:cs="宋体"/>
          <w:b/>
          <w:sz w:val="24"/>
          <w:szCs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9" w:name="_Toc4803"/>
      <w:r>
        <w:rPr>
          <w:rFonts w:hint="eastAsia" w:ascii="宋体" w:hAnsi="宋体" w:eastAsia="宋体" w:cs="宋体"/>
          <w:b/>
          <w:sz w:val="24"/>
          <w:szCs w:val="24"/>
        </w:rPr>
        <w:t>附件六、投标单位的售后服务承诺书</w:t>
      </w:r>
      <w:bookmarkEnd w:id="49"/>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r>
        <w:rPr>
          <w:rFonts w:ascii="宋体" w:hAnsi="宋体" w:eastAsia="宋体" w:cs="宋体"/>
          <w:sz w:val="24"/>
          <w:szCs w:val="24"/>
        </w:rPr>
        <w:tab/>
      </w:r>
      <w:r>
        <w:rPr>
          <w:rFonts w:ascii="宋体" w:hAnsi="宋体" w:eastAsia="宋体" w:cs="宋体"/>
          <w:sz w:val="24"/>
          <w:szCs w:val="24"/>
        </w:rPr>
        <w:tab/>
      </w: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50" w:name="_Toc340321933"/>
      <w:bookmarkStart w:id="51" w:name="_Toc340322188"/>
      <w:bookmarkStart w:id="52" w:name="_Toc480884151"/>
      <w:bookmarkStart w:id="53" w:name="_Toc339302149"/>
      <w:bookmarkStart w:id="54" w:name="_Toc16808"/>
    </w:p>
    <w:p>
      <w:pPr>
        <w:spacing w:line="460" w:lineRule="exact"/>
        <w:ind w:firstLine="470" w:firstLineChars="196"/>
        <w:outlineLvl w:val="0"/>
        <w:rPr>
          <w:rFonts w:ascii="宋体" w:hAnsi="宋体" w:eastAsia="宋体"/>
          <w:b/>
          <w:color w:val="000000" w:themeColor="text1"/>
          <w:sz w:val="24"/>
          <w:szCs w:val="24"/>
        </w:rPr>
      </w:pPr>
      <w:bookmarkStart w:id="55" w:name="_Toc4195"/>
      <w:r>
        <w:rPr>
          <w:rFonts w:hint="eastAsia" w:ascii="宋体" w:hAnsi="宋体" w:eastAsia="宋体"/>
          <w:b/>
          <w:color w:val="000000" w:themeColor="text1"/>
          <w:sz w:val="24"/>
          <w:szCs w:val="24"/>
        </w:rPr>
        <w:t>附件七、开标一览表（报价表）</w:t>
      </w:r>
      <w:bookmarkEnd w:id="50"/>
      <w:bookmarkEnd w:id="51"/>
      <w:bookmarkEnd w:id="52"/>
      <w:bookmarkEnd w:id="53"/>
      <w:bookmarkEnd w:id="54"/>
      <w:bookmarkEnd w:id="55"/>
      <w:r>
        <w:rPr>
          <w:rFonts w:hint="eastAsia" w:ascii="宋体" w:hAnsi="宋体" w:eastAsia="宋体"/>
          <w:b/>
          <w:color w:val="000000" w:themeColor="text1"/>
          <w:sz w:val="24"/>
          <w:szCs w:val="24"/>
        </w:rPr>
        <w:t>及附表</w:t>
      </w:r>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ind w:right="106"/>
        <w:jc w:val="left"/>
        <w:rPr>
          <w:rFonts w:ascii="宋体" w:hAnsi="宋体" w:eastAsia="宋体"/>
          <w:color w:val="000000" w:themeColor="text1"/>
          <w:sz w:val="24"/>
          <w:szCs w:val="24"/>
        </w:rPr>
      </w:pPr>
      <w:r>
        <w:rPr>
          <w:rFonts w:hint="eastAsia" w:ascii="宋体" w:hAnsi="宋体" w:eastAsia="宋体"/>
          <w:b/>
          <w:sz w:val="24"/>
          <w:szCs w:val="24"/>
        </w:rPr>
        <w:t>项目名称：</w:t>
      </w:r>
      <w:r>
        <w:rPr>
          <w:rFonts w:hint="eastAsia" w:ascii="宋体" w:hAnsi="宋体" w:eastAsia="宋体"/>
          <w:color w:val="000000" w:themeColor="text1"/>
          <w:sz w:val="24"/>
          <w:szCs w:val="24"/>
        </w:rPr>
        <w:t>嵊州市人民医院</w:t>
      </w:r>
      <w:r>
        <w:rPr>
          <w:rFonts w:hint="eastAsia" w:ascii="宋体" w:hAnsi="宋体" w:eastAsia="宋体"/>
          <w:color w:val="000000" w:themeColor="text1"/>
          <w:sz w:val="24"/>
          <w:szCs w:val="24"/>
          <w:lang w:eastAsia="zh-CN"/>
        </w:rPr>
        <w:t>锅炉</w:t>
      </w:r>
      <w:r>
        <w:rPr>
          <w:rFonts w:hint="eastAsia" w:ascii="宋体" w:hAnsi="宋体" w:eastAsia="宋体"/>
          <w:color w:val="000000" w:themeColor="text1"/>
          <w:sz w:val="24"/>
          <w:szCs w:val="24"/>
        </w:rPr>
        <w:t>维保服务采购项目</w:t>
      </w:r>
    </w:p>
    <w:p>
      <w:pPr>
        <w:ind w:right="480"/>
        <w:jc w:val="left"/>
        <w:rPr>
          <w:rFonts w:hint="eastAsia" w:ascii="宋体" w:hAnsi="宋体" w:eastAsia="宋体"/>
          <w:b/>
          <w:sz w:val="24"/>
          <w:szCs w:val="24"/>
          <w:lang w:eastAsia="zh-CN"/>
        </w:rPr>
      </w:pPr>
      <w:r>
        <w:rPr>
          <w:rFonts w:hint="eastAsia" w:ascii="宋体" w:hAnsi="宋体" w:eastAsia="宋体"/>
          <w:b/>
          <w:sz w:val="24"/>
          <w:szCs w:val="24"/>
        </w:rPr>
        <w:t xml:space="preserve">项目编号： </w:t>
      </w:r>
      <w:r>
        <w:rPr>
          <w:rFonts w:ascii="宋体" w:hAnsi="宋体" w:eastAsia="宋体"/>
          <w:b/>
          <w:sz w:val="24"/>
          <w:szCs w:val="24"/>
        </w:rPr>
        <w:t>202</w:t>
      </w:r>
      <w:r>
        <w:rPr>
          <w:rFonts w:hint="eastAsia" w:ascii="宋体" w:hAnsi="宋体" w:eastAsia="宋体"/>
          <w:b/>
          <w:sz w:val="24"/>
          <w:szCs w:val="24"/>
          <w:lang w:val="en-US" w:eastAsia="zh-CN"/>
        </w:rPr>
        <w:t>3</w:t>
      </w:r>
      <w:r>
        <w:rPr>
          <w:rFonts w:ascii="宋体" w:hAnsi="宋体" w:eastAsia="宋体"/>
          <w:b/>
          <w:sz w:val="24"/>
          <w:szCs w:val="24"/>
        </w:rPr>
        <w:t>-0</w:t>
      </w:r>
      <w:r>
        <w:rPr>
          <w:rFonts w:hint="eastAsia" w:ascii="宋体" w:hAnsi="宋体" w:eastAsia="宋体"/>
          <w:b/>
          <w:sz w:val="24"/>
          <w:szCs w:val="24"/>
          <w:lang w:val="en-US" w:eastAsia="zh-CN"/>
        </w:rPr>
        <w:t>1</w:t>
      </w:r>
    </w:p>
    <w:p>
      <w:pPr>
        <w:spacing w:line="360" w:lineRule="auto"/>
        <w:ind w:right="-21" w:rightChars="-10"/>
        <w:jc w:val="right"/>
        <w:rPr>
          <w:rFonts w:ascii="宋体"/>
          <w:color w:val="000000"/>
          <w:sz w:val="24"/>
          <w:szCs w:val="24"/>
        </w:rPr>
      </w:pPr>
      <w:r>
        <w:rPr>
          <w:rFonts w:hint="eastAsia" w:ascii="宋体" w:hAnsi="宋体"/>
          <w:color w:val="000000"/>
          <w:sz w:val="24"/>
          <w:szCs w:val="24"/>
        </w:rPr>
        <w:t>单位：人民币元</w:t>
      </w:r>
    </w:p>
    <w:tbl>
      <w:tblPr>
        <w:tblStyle w:val="14"/>
        <w:tblW w:w="0" w:type="auto"/>
        <w:tblInd w:w="108" w:type="dxa"/>
        <w:tblLayout w:type="fixed"/>
        <w:tblCellMar>
          <w:top w:w="0" w:type="dxa"/>
          <w:left w:w="108" w:type="dxa"/>
          <w:bottom w:w="0" w:type="dxa"/>
          <w:right w:w="108" w:type="dxa"/>
        </w:tblCellMar>
      </w:tblPr>
      <w:tblGrid>
        <w:gridCol w:w="580"/>
        <w:gridCol w:w="1368"/>
        <w:gridCol w:w="2769"/>
        <w:gridCol w:w="1443"/>
        <w:gridCol w:w="1315"/>
        <w:gridCol w:w="831"/>
      </w:tblGrid>
      <w:tr>
        <w:tblPrEx>
          <w:tblCellMar>
            <w:top w:w="0" w:type="dxa"/>
            <w:left w:w="108" w:type="dxa"/>
            <w:bottom w:w="0" w:type="dxa"/>
            <w:right w:w="108" w:type="dxa"/>
          </w:tblCellMar>
        </w:tblPrEx>
        <w:trPr>
          <w:trHeight w:val="599" w:hRule="atLeast"/>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序号</w:t>
            </w:r>
          </w:p>
        </w:tc>
        <w:tc>
          <w:tcPr>
            <w:tcW w:w="1368" w:type="dxa"/>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项目名称</w:t>
            </w:r>
          </w:p>
        </w:tc>
        <w:tc>
          <w:tcPr>
            <w:tcW w:w="2769" w:type="dxa"/>
            <w:tcBorders>
              <w:top w:val="single" w:color="auto" w:sz="4" w:space="0"/>
              <w:left w:val="nil"/>
              <w:bottom w:val="single" w:color="auto" w:sz="4" w:space="0"/>
              <w:right w:val="single" w:color="auto" w:sz="2"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投标报价（</w:t>
            </w:r>
            <w:r>
              <w:rPr>
                <w:rFonts w:hint="eastAsia" w:ascii="宋体" w:hAnsi="宋体" w:cs="宋体"/>
                <w:b/>
                <w:color w:val="000000"/>
                <w:kern w:val="0"/>
                <w:sz w:val="24"/>
                <w:szCs w:val="24"/>
                <w:lang w:eastAsia="zh-CN"/>
              </w:rPr>
              <w:t>锅炉维保费</w:t>
            </w:r>
            <w:r>
              <w:rPr>
                <w:rFonts w:hint="eastAsia" w:ascii="宋体" w:hAnsi="宋体" w:cs="宋体"/>
                <w:b/>
                <w:color w:val="000000"/>
                <w:kern w:val="0"/>
                <w:sz w:val="24"/>
                <w:szCs w:val="24"/>
              </w:rPr>
              <w:t>）</w:t>
            </w:r>
          </w:p>
        </w:tc>
        <w:tc>
          <w:tcPr>
            <w:tcW w:w="1443" w:type="dxa"/>
            <w:tcBorders>
              <w:top w:val="single" w:color="auto" w:sz="2" w:space="0"/>
              <w:left w:val="single" w:color="auto" w:sz="2" w:space="0"/>
              <w:bottom w:val="single" w:color="auto" w:sz="4" w:space="0"/>
              <w:right w:val="single" w:color="auto" w:sz="2"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服务期</w:t>
            </w:r>
          </w:p>
        </w:tc>
        <w:tc>
          <w:tcPr>
            <w:tcW w:w="1315" w:type="dxa"/>
            <w:tcBorders>
              <w:top w:val="single" w:color="auto" w:sz="2" w:space="0"/>
              <w:left w:val="single" w:color="auto" w:sz="2" w:space="0"/>
              <w:bottom w:val="single" w:color="auto" w:sz="4" w:space="0"/>
              <w:right w:val="single" w:color="auto" w:sz="2"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项目负责人</w:t>
            </w:r>
          </w:p>
        </w:tc>
        <w:tc>
          <w:tcPr>
            <w:tcW w:w="831" w:type="dxa"/>
            <w:tcBorders>
              <w:top w:val="single" w:color="auto" w:sz="2" w:space="0"/>
              <w:left w:val="single" w:color="auto" w:sz="2" w:space="0"/>
              <w:bottom w:val="single" w:color="auto" w:sz="4" w:space="0"/>
              <w:right w:val="single" w:color="auto" w:sz="2" w:space="0"/>
            </w:tcBorders>
            <w:vAlign w:val="center"/>
          </w:tcPr>
          <w:p>
            <w:pPr>
              <w:widowControl/>
              <w:jc w:val="center"/>
              <w:rPr>
                <w:rFonts w:ascii="宋体" w:cs="宋体"/>
                <w:b/>
                <w:color w:val="000000"/>
                <w:kern w:val="0"/>
                <w:sz w:val="24"/>
                <w:szCs w:val="24"/>
              </w:rPr>
            </w:pPr>
            <w:r>
              <w:rPr>
                <w:rFonts w:hint="eastAsia" w:ascii="宋体" w:hAnsi="宋体" w:cs="宋体"/>
                <w:b/>
                <w:color w:val="000000"/>
                <w:kern w:val="0"/>
                <w:sz w:val="24"/>
                <w:szCs w:val="24"/>
              </w:rPr>
              <w:t>备注</w:t>
            </w:r>
          </w:p>
        </w:tc>
      </w:tr>
      <w:tr>
        <w:tblPrEx>
          <w:tblCellMar>
            <w:top w:w="0" w:type="dxa"/>
            <w:left w:w="108" w:type="dxa"/>
            <w:bottom w:w="0" w:type="dxa"/>
            <w:right w:w="108" w:type="dxa"/>
          </w:tblCellMar>
        </w:tblPrEx>
        <w:trPr>
          <w:trHeight w:val="1273" w:hRule="atLeast"/>
        </w:trPr>
        <w:tc>
          <w:tcPr>
            <w:tcW w:w="58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4"/>
                <w:szCs w:val="24"/>
              </w:rPr>
            </w:pPr>
            <w:r>
              <w:rPr>
                <w:rFonts w:ascii="宋体" w:hAnsi="宋体"/>
                <w:color w:val="000000"/>
                <w:kern w:val="0"/>
                <w:sz w:val="24"/>
                <w:szCs w:val="24"/>
              </w:rPr>
              <w:t>1</w:t>
            </w:r>
          </w:p>
        </w:tc>
        <w:tc>
          <w:tcPr>
            <w:tcW w:w="136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p>
        </w:tc>
        <w:tc>
          <w:tcPr>
            <w:tcW w:w="2769" w:type="dxa"/>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4"/>
                <w:szCs w:val="24"/>
                <w:u w:val="single"/>
              </w:rPr>
            </w:pPr>
            <w:r>
              <w:rPr>
                <w:rFonts w:ascii="宋体" w:hAnsi="宋体"/>
                <w:color w:val="000000"/>
                <w:kern w:val="0"/>
                <w:sz w:val="24"/>
                <w:szCs w:val="24"/>
                <w:u w:val="single"/>
              </w:rPr>
              <w:t xml:space="preserve">    </w:t>
            </w:r>
            <w:r>
              <w:rPr>
                <w:rFonts w:hint="eastAsia" w:ascii="宋体" w:hAnsi="宋体"/>
                <w:color w:val="000000"/>
                <w:kern w:val="0"/>
                <w:sz w:val="24"/>
                <w:szCs w:val="24"/>
              </w:rPr>
              <w:t>元</w:t>
            </w:r>
            <w:r>
              <w:rPr>
                <w:rFonts w:ascii="宋体" w:hAnsi="宋体"/>
                <w:color w:val="000000"/>
                <w:kern w:val="0"/>
                <w:sz w:val="24"/>
                <w:szCs w:val="24"/>
              </w:rPr>
              <w:t>/</w:t>
            </w:r>
            <w:r>
              <w:rPr>
                <w:rFonts w:hint="eastAsia" w:ascii="宋体" w:hAnsi="宋体"/>
                <w:color w:val="000000"/>
                <w:kern w:val="0"/>
                <w:sz w:val="24"/>
                <w:szCs w:val="24"/>
              </w:rPr>
              <w:t>年（  台）</w:t>
            </w:r>
          </w:p>
        </w:tc>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是否响应采购文件要求</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p>
        </w:tc>
      </w:tr>
    </w:tbl>
    <w:p>
      <w:pPr>
        <w:spacing w:line="360" w:lineRule="auto"/>
        <w:ind w:left="826" w:right="-21" w:rightChars="-10" w:hanging="823" w:hangingChars="343"/>
        <w:rPr>
          <w:rFonts w:ascii="宋体"/>
          <w:b/>
          <w:bCs/>
          <w:color w:val="000000"/>
          <w:sz w:val="24"/>
          <w:szCs w:val="24"/>
        </w:rPr>
      </w:pPr>
      <w:r>
        <w:rPr>
          <w:rFonts w:hint="eastAsia" w:ascii="宋体" w:hAnsi="宋体"/>
          <w:b/>
          <w:bCs/>
          <w:color w:val="000000"/>
          <w:sz w:val="24"/>
          <w:szCs w:val="24"/>
        </w:rPr>
        <w:t>注：</w:t>
      </w:r>
      <w:r>
        <w:rPr>
          <w:rFonts w:ascii="宋体" w:hAnsi="宋体"/>
          <w:b/>
          <w:bCs/>
          <w:color w:val="000000"/>
          <w:sz w:val="24"/>
          <w:szCs w:val="24"/>
        </w:rPr>
        <w:t>1</w:t>
      </w:r>
      <w:r>
        <w:rPr>
          <w:rFonts w:hint="eastAsia" w:ascii="宋体" w:hAnsi="宋体"/>
          <w:b/>
          <w:bCs/>
          <w:color w:val="000000"/>
          <w:sz w:val="24"/>
          <w:szCs w:val="24"/>
        </w:rPr>
        <w:t>、</w:t>
      </w:r>
      <w:r>
        <w:rPr>
          <w:rFonts w:hint="eastAsia" w:ascii="宋体" w:hAnsi="宋体" w:cs="宋体"/>
          <w:b/>
          <w:snapToGrid w:val="0"/>
          <w:color w:val="000000"/>
          <w:sz w:val="24"/>
          <w:szCs w:val="24"/>
        </w:rPr>
        <w:t>投标报价指中标单位在正确地完全履行合同义务后招标人应支付的价款，应包含人工费、材料费、维修费、安装及调试费、装卸费、保险、税金、利润等完成本项目所涉及的一切费用，投标人应根据上述因素自行考虑含入总报价。</w:t>
      </w:r>
    </w:p>
    <w:p>
      <w:pPr>
        <w:ind w:left="-105" w:leftChars="-50" w:firstLine="597" w:firstLineChars="249"/>
        <w:rPr>
          <w:rFonts w:ascii="宋体"/>
          <w:b/>
          <w:color w:val="000000"/>
          <w:sz w:val="24"/>
          <w:szCs w:val="24"/>
        </w:rPr>
      </w:pPr>
      <w:r>
        <w:rPr>
          <w:rFonts w:ascii="宋体" w:hAnsi="宋体" w:cs="宋体"/>
          <w:b/>
          <w:snapToGrid w:val="0"/>
          <w:color w:val="000000"/>
          <w:sz w:val="24"/>
          <w:szCs w:val="24"/>
        </w:rPr>
        <w:t>2</w:t>
      </w:r>
      <w:r>
        <w:rPr>
          <w:rFonts w:hint="eastAsia" w:ascii="宋体" w:hAnsi="宋体" w:cs="宋体"/>
          <w:b/>
          <w:snapToGrid w:val="0"/>
          <w:color w:val="000000"/>
          <w:sz w:val="24"/>
          <w:szCs w:val="24"/>
        </w:rPr>
        <w:t>、</w:t>
      </w:r>
      <w:r>
        <w:rPr>
          <w:rFonts w:hint="eastAsia" w:ascii="宋体" w:hAnsi="宋体"/>
          <w:b/>
          <w:color w:val="000000"/>
          <w:sz w:val="24"/>
          <w:szCs w:val="24"/>
        </w:rPr>
        <w:t>如评标委员会认定投标人提供不平衡报价，则其投标将被拒绝</w:t>
      </w:r>
    </w:p>
    <w:p>
      <w:pPr>
        <w:ind w:left="895" w:leftChars="200" w:hanging="475" w:hangingChars="198"/>
        <w:jc w:val="left"/>
        <w:rPr>
          <w:rFonts w:ascii="宋体" w:hAnsi="宋体"/>
          <w:b/>
          <w:color w:val="000000"/>
          <w:sz w:val="24"/>
          <w:szCs w:val="24"/>
        </w:rPr>
      </w:pPr>
      <w:r>
        <w:rPr>
          <w:rFonts w:ascii="宋体" w:hAnsi="宋体"/>
          <w:b/>
          <w:color w:val="000000"/>
          <w:sz w:val="24"/>
          <w:szCs w:val="24"/>
        </w:rPr>
        <w:t>3</w:t>
      </w:r>
      <w:r>
        <w:rPr>
          <w:rFonts w:hint="eastAsia" w:ascii="宋体" w:hAnsi="宋体"/>
          <w:b/>
          <w:color w:val="000000"/>
          <w:sz w:val="24"/>
          <w:szCs w:val="24"/>
        </w:rPr>
        <w:t>、新增项目的单价参照相似的项目，不存在相似项目的，先由中标人结合市场报价，最终由双方协商决定。</w:t>
      </w:r>
    </w:p>
    <w:p>
      <w:pPr>
        <w:rPr>
          <w:rFonts w:ascii="宋体" w:hAnsi="宋体" w:eastAsia="宋体"/>
          <w:szCs w:val="21"/>
        </w:rPr>
      </w:pPr>
    </w:p>
    <w:p>
      <w:pPr>
        <w:rPr>
          <w:rFonts w:ascii="宋体" w:hAnsi="宋体" w:eastAsia="宋体"/>
          <w:szCs w:val="21"/>
        </w:rPr>
      </w:pPr>
      <w:r>
        <w:rPr>
          <w:rFonts w:hint="eastAsia" w:ascii="宋体" w:hAnsi="宋体" w:eastAsia="宋体"/>
          <w:szCs w:val="21"/>
        </w:rPr>
        <w:t>其他承诺：</w:t>
      </w:r>
    </w:p>
    <w:p>
      <w:pPr>
        <w:rPr>
          <w:rFonts w:ascii="宋体" w:hAnsi="宋体" w:eastAsia="宋体"/>
          <w:szCs w:val="21"/>
        </w:rPr>
      </w:pPr>
    </w:p>
    <w:p>
      <w:pPr>
        <w:rPr>
          <w:rFonts w:ascii="宋体" w:hAnsi="宋体" w:eastAsia="宋体"/>
          <w:szCs w:val="21"/>
        </w:rPr>
      </w:pPr>
    </w:p>
    <w:p/>
    <w:p/>
    <w:p>
      <w:r>
        <w:rPr>
          <w:rFonts w:hint="eastAsia"/>
        </w:rPr>
        <w:t>公司名称：</w:t>
      </w:r>
    </w:p>
    <w:p>
      <w:pPr>
        <w:rPr>
          <w:rFonts w:ascii="宋体" w:hAnsi="宋体" w:eastAsia="宋体"/>
          <w:szCs w:val="21"/>
        </w:rPr>
      </w:pPr>
    </w:p>
    <w:p>
      <w:pPr>
        <w:rPr>
          <w:rFonts w:ascii="宋体" w:hAnsi="宋体" w:eastAsia="宋体"/>
          <w:szCs w:val="21"/>
        </w:rPr>
      </w:pPr>
      <w:r>
        <w:rPr>
          <w:rFonts w:hint="eastAsia" w:ascii="宋体" w:hAnsi="宋体" w:eastAsia="宋体"/>
          <w:szCs w:val="21"/>
        </w:rPr>
        <w:t>承诺人：</w:t>
      </w:r>
    </w:p>
    <w:p>
      <w:pPr>
        <w:rPr>
          <w:rFonts w:ascii="宋体" w:hAnsi="宋体" w:eastAsia="宋体"/>
          <w:szCs w:val="21"/>
        </w:rPr>
      </w:pPr>
    </w:p>
    <w:p>
      <w:pPr>
        <w:rPr>
          <w:rFonts w:ascii="宋体" w:hAnsi="宋体" w:eastAsia="宋体"/>
          <w:szCs w:val="21"/>
        </w:rPr>
      </w:pPr>
      <w:r>
        <w:rPr>
          <w:rFonts w:hint="eastAsia" w:ascii="宋体" w:hAnsi="宋体" w:eastAsia="宋体"/>
          <w:szCs w:val="21"/>
        </w:rPr>
        <w:t>联系电话：</w:t>
      </w:r>
    </w:p>
    <w:p>
      <w:pPr>
        <w:rPr>
          <w:rFonts w:ascii="宋体" w:hAnsi="宋体" w:eastAsia="宋体"/>
          <w:szCs w:val="21"/>
        </w:rPr>
      </w:pPr>
    </w:p>
    <w:p>
      <w:pPr>
        <w:rPr>
          <w:rFonts w:ascii="宋体" w:hAnsi="宋体" w:eastAsia="宋体"/>
          <w:szCs w:val="21"/>
        </w:rPr>
      </w:pPr>
      <w:r>
        <w:rPr>
          <w:rFonts w:hint="eastAsia" w:ascii="宋体" w:hAnsi="宋体" w:eastAsia="宋体"/>
          <w:szCs w:val="21"/>
        </w:rPr>
        <w:t>日期：</w:t>
      </w:r>
    </w:p>
    <w:p>
      <w:pPr>
        <w:pStyle w:val="2"/>
      </w:pPr>
    </w:p>
    <w:p>
      <w:pPr>
        <w:pStyle w:val="2"/>
      </w:pPr>
    </w:p>
    <w:p/>
    <w:p>
      <w:pPr>
        <w:spacing w:line="240" w:lineRule="exact"/>
        <w:rPr>
          <w:rFonts w:ascii="宋体" w:hAnsi="宋体" w:eastAsia="宋体"/>
          <w:szCs w:val="21"/>
        </w:rPr>
      </w:pPr>
    </w:p>
    <w:p>
      <w:pPr>
        <w:outlineLvl w:val="2"/>
        <w:rPr>
          <w:rFonts w:ascii="宋体" w:hAnsi="宋体" w:eastAsia="宋体" w:cs="宋体"/>
          <w:b/>
          <w:sz w:val="24"/>
        </w:rPr>
      </w:pPr>
      <w:r>
        <w:rPr>
          <w:rFonts w:hint="eastAsia" w:ascii="宋体" w:hAnsi="宋体" w:eastAsia="宋体" w:cs="宋体"/>
          <w:b/>
          <w:sz w:val="24"/>
        </w:rPr>
        <w:t>附件</w:t>
      </w:r>
      <w:r>
        <w:rPr>
          <w:rFonts w:hint="eastAsia" w:ascii="宋体" w:hAnsi="宋体" w:eastAsia="宋体" w:cs="宋体"/>
          <w:b/>
          <w:sz w:val="24"/>
          <w:lang w:eastAsia="zh-CN"/>
        </w:rPr>
        <w:t>八</w:t>
      </w:r>
      <w:r>
        <w:rPr>
          <w:rFonts w:hint="eastAsia" w:ascii="宋体" w:hAnsi="宋体" w:eastAsia="宋体" w:cs="宋体"/>
          <w:b/>
          <w:sz w:val="24"/>
        </w:rPr>
        <w:t>、廉政承诺书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rPr>
          <w:rFonts w:asciiTheme="majorEastAsia" w:hAnsiTheme="majorEastAsia" w:eastAsiaTheme="majorEastAsia"/>
          <w:b/>
          <w:bCs/>
          <w:sz w:val="24"/>
          <w:szCs w:val="24"/>
        </w:rPr>
      </w:pPr>
    </w:p>
    <w:p>
      <w:pPr>
        <w:rPr>
          <w:rFonts w:hint="eastAsia" w:asciiTheme="majorEastAsia" w:hAnsiTheme="majorEastAsia" w:eastAsiaTheme="majorEastAsia"/>
          <w:b/>
          <w:bCs/>
          <w:sz w:val="24"/>
          <w:szCs w:val="24"/>
        </w:rPr>
      </w:pPr>
    </w:p>
    <w:p>
      <w:pPr>
        <w:pStyle w:val="2"/>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w:t>
      </w:r>
      <w:r>
        <w:rPr>
          <w:rFonts w:hint="eastAsia" w:asciiTheme="majorEastAsia" w:hAnsiTheme="majorEastAsia" w:eastAsiaTheme="majorEastAsia"/>
          <w:b/>
          <w:bCs/>
          <w:sz w:val="24"/>
          <w:szCs w:val="24"/>
          <w:lang w:eastAsia="zh-CN"/>
        </w:rPr>
        <w:t>九</w:t>
      </w:r>
      <w:r>
        <w:rPr>
          <w:rFonts w:hint="eastAsia" w:asciiTheme="majorEastAsia" w:hAnsiTheme="majorEastAsia" w:eastAsiaTheme="majorEastAsia"/>
          <w:b/>
          <w:bCs/>
          <w:sz w:val="24"/>
          <w:szCs w:val="24"/>
        </w:rPr>
        <w:t>：</w:t>
      </w:r>
      <w:r>
        <w:rPr>
          <w:rFonts w:hint="eastAsia" w:cs="宋体" w:asciiTheme="majorEastAsia" w:hAnsiTheme="majorEastAsia" w:eastAsiaTheme="majorEastAsia"/>
          <w:b/>
          <w:bCs/>
          <w:sz w:val="24"/>
          <w:szCs w:val="24"/>
        </w:rPr>
        <w:t>资信技术响应表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资信技术响应表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5"/>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u w:val="single"/>
          <w:lang w:bidi="ar"/>
        </w:rPr>
        <w:sectPr>
          <w:pgSz w:w="11906" w:h="16838"/>
          <w:pgMar w:top="1440" w:right="1378" w:bottom="1440" w:left="1797" w:header="851" w:footer="992" w:gutter="0"/>
          <w:cols w:space="425" w:num="1"/>
          <w:docGrid w:type="linesAndChars" w:linePitch="312" w:charSpace="0"/>
        </w:sect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9"/>
        </w:pPr>
        <w:r>
          <w:fldChar w:fldCharType="begin"/>
        </w:r>
        <w:r>
          <w:instrText xml:space="preserve"> PAGE   \* MERGEFORMAT </w:instrText>
        </w:r>
        <w:r>
          <w:fldChar w:fldCharType="separate"/>
        </w:r>
        <w:r>
          <w:rPr>
            <w:lang w:val="zh-CN"/>
          </w:rPr>
          <w:t>15</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ideographDigital"/>
      <w:lvlText w:val="%1."/>
      <w:lvlJc w:val="left"/>
      <w:pPr>
        <w:tabs>
          <w:tab w:val="left" w:pos="2883"/>
        </w:tabs>
        <w:ind w:left="2883" w:hanging="2883"/>
      </w:pPr>
      <w:rPr>
        <w:rFonts w:ascii="宋体" w:hAnsi="宋体" w:eastAsia="宋体" w:cs="宋体"/>
        <w:position w:val="0"/>
        <w:sz w:val="28"/>
        <w:szCs w:val="28"/>
        <w:rtl w:val="0"/>
        <w:lang w:val="zh-TW" w:eastAsia="zh-TW"/>
      </w:rPr>
    </w:lvl>
    <w:lvl w:ilvl="1" w:tentative="0">
      <w:start w:val="1"/>
      <w:numFmt w:val="decimal"/>
      <w:lvlText w:val="%2."/>
      <w:lvlJc w:val="left"/>
      <w:pPr>
        <w:tabs>
          <w:tab w:val="left" w:pos="484"/>
        </w:tabs>
        <w:ind w:left="484" w:hanging="128"/>
      </w:pPr>
      <w:rPr>
        <w:rFonts w:ascii="宋体" w:hAnsi="宋体" w:eastAsia="宋体" w:cs="宋体"/>
        <w:position w:val="0"/>
        <w:sz w:val="28"/>
        <w:szCs w:val="28"/>
        <w:rtl w:val="0"/>
        <w:lang w:val="zh-TW" w:eastAsia="zh-TW"/>
      </w:rPr>
    </w:lvl>
    <w:lvl w:ilvl="2" w:tentative="0">
      <w:start w:val="1"/>
      <w:numFmt w:val="bullet"/>
      <w:lvlText w:val="●"/>
      <w:lvlJc w:val="left"/>
      <w:pPr>
        <w:tabs>
          <w:tab w:val="left" w:pos="2522"/>
        </w:tabs>
        <w:ind w:left="2522" w:hanging="1682"/>
      </w:pPr>
      <w:rPr>
        <w:rFonts w:ascii="宋体" w:hAnsi="宋体" w:eastAsia="宋体" w:cs="宋体"/>
        <w:position w:val="0"/>
        <w:sz w:val="28"/>
        <w:szCs w:val="28"/>
        <w:rtl w:val="0"/>
        <w:lang w:val="zh-TW" w:eastAsia="zh-TW"/>
      </w:rPr>
    </w:lvl>
    <w:lvl w:ilvl="3" w:tentative="0">
      <w:start w:val="1"/>
      <w:numFmt w:val="decimal"/>
      <w:lvlText w:val="%4."/>
      <w:lvlJc w:val="left"/>
      <w:pPr>
        <w:tabs>
          <w:tab w:val="left" w:pos="2942"/>
        </w:tabs>
        <w:ind w:left="2942" w:hanging="1682"/>
      </w:pPr>
      <w:rPr>
        <w:rFonts w:ascii="宋体" w:hAnsi="宋体" w:eastAsia="宋体" w:cs="宋体"/>
        <w:position w:val="0"/>
        <w:sz w:val="28"/>
        <w:szCs w:val="28"/>
        <w:rtl w:val="0"/>
        <w:lang w:val="zh-TW" w:eastAsia="zh-TW"/>
      </w:rPr>
    </w:lvl>
    <w:lvl w:ilvl="4" w:tentative="0">
      <w:start w:val="1"/>
      <w:numFmt w:val="lowerLetter"/>
      <w:lvlText w:val="%5)"/>
      <w:lvlJc w:val="left"/>
      <w:pPr>
        <w:tabs>
          <w:tab w:val="left" w:pos="3362"/>
        </w:tabs>
        <w:ind w:left="3362" w:hanging="1681"/>
      </w:pPr>
      <w:rPr>
        <w:rFonts w:ascii="宋体" w:hAnsi="宋体" w:eastAsia="宋体" w:cs="宋体"/>
        <w:position w:val="0"/>
        <w:sz w:val="28"/>
        <w:szCs w:val="28"/>
        <w:rtl w:val="0"/>
        <w:lang w:val="zh-TW" w:eastAsia="zh-TW"/>
      </w:rPr>
    </w:lvl>
    <w:lvl w:ilvl="5" w:tentative="0">
      <w:start w:val="1"/>
      <w:numFmt w:val="lowerRoman"/>
      <w:lvlText w:val="%6."/>
      <w:lvlJc w:val="left"/>
      <w:pPr>
        <w:tabs>
          <w:tab w:val="left" w:pos="4128"/>
        </w:tabs>
        <w:ind w:left="4128" w:hanging="2144"/>
      </w:pPr>
      <w:rPr>
        <w:rFonts w:ascii="宋体" w:hAnsi="宋体" w:eastAsia="宋体" w:cs="宋体"/>
        <w:position w:val="0"/>
        <w:sz w:val="28"/>
        <w:szCs w:val="28"/>
        <w:rtl w:val="0"/>
        <w:lang w:val="zh-TW" w:eastAsia="zh-TW"/>
      </w:rPr>
    </w:lvl>
    <w:lvl w:ilvl="6" w:tentative="0">
      <w:start w:val="1"/>
      <w:numFmt w:val="decimal"/>
      <w:lvlText w:val="%7."/>
      <w:lvlJc w:val="left"/>
      <w:pPr>
        <w:tabs>
          <w:tab w:val="left" w:pos="4202"/>
        </w:tabs>
        <w:ind w:left="4202" w:hanging="1681"/>
      </w:pPr>
      <w:rPr>
        <w:rFonts w:ascii="宋体" w:hAnsi="宋体" w:eastAsia="宋体" w:cs="宋体"/>
        <w:position w:val="0"/>
        <w:sz w:val="28"/>
        <w:szCs w:val="28"/>
        <w:rtl w:val="0"/>
        <w:lang w:val="zh-TW" w:eastAsia="zh-TW"/>
      </w:rPr>
    </w:lvl>
    <w:lvl w:ilvl="7" w:tentative="0">
      <w:start w:val="1"/>
      <w:numFmt w:val="lowerLetter"/>
      <w:lvlText w:val="%8)"/>
      <w:lvlJc w:val="left"/>
      <w:pPr>
        <w:tabs>
          <w:tab w:val="left" w:pos="4622"/>
        </w:tabs>
        <w:ind w:left="4622" w:hanging="1681"/>
      </w:pPr>
      <w:rPr>
        <w:rFonts w:ascii="宋体" w:hAnsi="宋体" w:eastAsia="宋体" w:cs="宋体"/>
        <w:position w:val="0"/>
        <w:sz w:val="28"/>
        <w:szCs w:val="28"/>
        <w:rtl w:val="0"/>
        <w:lang w:val="zh-TW" w:eastAsia="zh-TW"/>
      </w:rPr>
    </w:lvl>
    <w:lvl w:ilvl="8" w:tentative="0">
      <w:start w:val="1"/>
      <w:numFmt w:val="lowerRoman"/>
      <w:lvlText w:val="%9."/>
      <w:lvlJc w:val="left"/>
      <w:pPr>
        <w:tabs>
          <w:tab w:val="left" w:pos="5388"/>
        </w:tabs>
        <w:ind w:left="5388" w:hanging="2144"/>
      </w:pPr>
      <w:rPr>
        <w:rFonts w:ascii="宋体" w:hAnsi="宋体" w:eastAsia="宋体" w:cs="宋体"/>
        <w:position w:val="0"/>
        <w:sz w:val="28"/>
        <w:szCs w:val="28"/>
        <w:rtl w:val="0"/>
        <w:lang w:val="zh-TW" w:eastAsia="zh-TW"/>
      </w:rPr>
    </w:lvl>
  </w:abstractNum>
  <w:abstractNum w:abstractNumId="1">
    <w:nsid w:val="FB767C12"/>
    <w:multiLevelType w:val="singleLevel"/>
    <w:tmpl w:val="FB767C12"/>
    <w:lvl w:ilvl="0" w:tentative="0">
      <w:start w:val="1"/>
      <w:numFmt w:val="chineseCounting"/>
      <w:suff w:val="nothing"/>
      <w:lvlText w:val="%1、"/>
      <w:lvlJc w:val="left"/>
      <w:rPr>
        <w:rFonts w:hint="eastAsia"/>
      </w:rPr>
    </w:lvl>
  </w:abstractNum>
  <w:abstractNum w:abstractNumId="2">
    <w:nsid w:val="59ADCABA"/>
    <w:multiLevelType w:val="multilevel"/>
    <w:tmpl w:val="59ADCABA"/>
    <w:lvl w:ilvl="0" w:tentative="0">
      <w:start w:val="1"/>
      <w:numFmt w:val="ideographDigital"/>
      <w:lvlText w:val="%1."/>
      <w:lvlJc w:val="left"/>
      <w:pPr>
        <w:tabs>
          <w:tab w:val="left" w:pos="2883"/>
        </w:tabs>
        <w:ind w:left="2883" w:hanging="2883"/>
      </w:pPr>
      <w:rPr>
        <w:rFonts w:ascii="宋体" w:hAnsi="宋体" w:eastAsia="宋体" w:cs="宋体"/>
        <w:position w:val="0"/>
        <w:sz w:val="28"/>
        <w:szCs w:val="28"/>
        <w:rtl w:val="0"/>
        <w:lang w:val="zh-TW" w:eastAsia="zh-TW"/>
      </w:rPr>
    </w:lvl>
    <w:lvl w:ilvl="1" w:tentative="0">
      <w:start w:val="1"/>
      <w:numFmt w:val="decimal"/>
      <w:lvlText w:val="%2."/>
      <w:lvlJc w:val="left"/>
      <w:pPr>
        <w:tabs>
          <w:tab w:val="left" w:pos="484"/>
        </w:tabs>
        <w:ind w:left="484" w:hanging="128"/>
      </w:pPr>
      <w:rPr>
        <w:rFonts w:ascii="宋体" w:hAnsi="宋体" w:eastAsia="宋体" w:cs="宋体"/>
        <w:position w:val="0"/>
        <w:sz w:val="28"/>
        <w:szCs w:val="28"/>
        <w:rtl w:val="0"/>
        <w:lang w:val="zh-TW" w:eastAsia="zh-TW"/>
      </w:rPr>
    </w:lvl>
    <w:lvl w:ilvl="2" w:tentative="0">
      <w:start w:val="1"/>
      <w:numFmt w:val="bullet"/>
      <w:lvlText w:val="●"/>
      <w:lvlJc w:val="left"/>
      <w:pPr>
        <w:tabs>
          <w:tab w:val="left" w:pos="2522"/>
        </w:tabs>
        <w:ind w:left="2522" w:hanging="1682"/>
      </w:pPr>
      <w:rPr>
        <w:rFonts w:ascii="宋体" w:hAnsi="宋体" w:eastAsia="宋体" w:cs="宋体"/>
        <w:position w:val="0"/>
        <w:sz w:val="28"/>
        <w:szCs w:val="28"/>
        <w:rtl w:val="0"/>
        <w:lang w:val="zh-TW" w:eastAsia="zh-TW"/>
      </w:rPr>
    </w:lvl>
    <w:lvl w:ilvl="3" w:tentative="0">
      <w:start w:val="1"/>
      <w:numFmt w:val="decimal"/>
      <w:lvlText w:val="%4."/>
      <w:lvlJc w:val="left"/>
      <w:pPr>
        <w:tabs>
          <w:tab w:val="left" w:pos="2942"/>
        </w:tabs>
        <w:ind w:left="2942" w:hanging="1682"/>
      </w:pPr>
      <w:rPr>
        <w:rFonts w:ascii="宋体" w:hAnsi="宋体" w:eastAsia="宋体" w:cs="宋体"/>
        <w:position w:val="0"/>
        <w:sz w:val="28"/>
        <w:szCs w:val="28"/>
        <w:rtl w:val="0"/>
        <w:lang w:val="zh-TW" w:eastAsia="zh-TW"/>
      </w:rPr>
    </w:lvl>
    <w:lvl w:ilvl="4" w:tentative="0">
      <w:start w:val="1"/>
      <w:numFmt w:val="lowerLetter"/>
      <w:lvlText w:val="%5)"/>
      <w:lvlJc w:val="left"/>
      <w:pPr>
        <w:tabs>
          <w:tab w:val="left" w:pos="3362"/>
        </w:tabs>
        <w:ind w:left="3362" w:hanging="1681"/>
      </w:pPr>
      <w:rPr>
        <w:rFonts w:ascii="宋体" w:hAnsi="宋体" w:eastAsia="宋体" w:cs="宋体"/>
        <w:position w:val="0"/>
        <w:sz w:val="28"/>
        <w:szCs w:val="28"/>
        <w:rtl w:val="0"/>
        <w:lang w:val="zh-TW" w:eastAsia="zh-TW"/>
      </w:rPr>
    </w:lvl>
    <w:lvl w:ilvl="5" w:tentative="0">
      <w:start w:val="1"/>
      <w:numFmt w:val="lowerRoman"/>
      <w:lvlText w:val="%6."/>
      <w:lvlJc w:val="left"/>
      <w:pPr>
        <w:tabs>
          <w:tab w:val="left" w:pos="4128"/>
        </w:tabs>
        <w:ind w:left="4128" w:hanging="2144"/>
      </w:pPr>
      <w:rPr>
        <w:rFonts w:ascii="宋体" w:hAnsi="宋体" w:eastAsia="宋体" w:cs="宋体"/>
        <w:position w:val="0"/>
        <w:sz w:val="28"/>
        <w:szCs w:val="28"/>
        <w:rtl w:val="0"/>
        <w:lang w:val="zh-TW" w:eastAsia="zh-TW"/>
      </w:rPr>
    </w:lvl>
    <w:lvl w:ilvl="6" w:tentative="0">
      <w:start w:val="1"/>
      <w:numFmt w:val="decimal"/>
      <w:lvlText w:val="%7."/>
      <w:lvlJc w:val="left"/>
      <w:pPr>
        <w:tabs>
          <w:tab w:val="left" w:pos="4202"/>
        </w:tabs>
        <w:ind w:left="4202" w:hanging="1681"/>
      </w:pPr>
      <w:rPr>
        <w:rFonts w:ascii="宋体" w:hAnsi="宋体" w:eastAsia="宋体" w:cs="宋体"/>
        <w:position w:val="0"/>
        <w:sz w:val="28"/>
        <w:szCs w:val="28"/>
        <w:rtl w:val="0"/>
        <w:lang w:val="zh-TW" w:eastAsia="zh-TW"/>
      </w:rPr>
    </w:lvl>
    <w:lvl w:ilvl="7" w:tentative="0">
      <w:start w:val="1"/>
      <w:numFmt w:val="lowerLetter"/>
      <w:lvlText w:val="%8)"/>
      <w:lvlJc w:val="left"/>
      <w:pPr>
        <w:tabs>
          <w:tab w:val="left" w:pos="4622"/>
        </w:tabs>
        <w:ind w:left="4622" w:hanging="1681"/>
      </w:pPr>
      <w:rPr>
        <w:rFonts w:ascii="宋体" w:hAnsi="宋体" w:eastAsia="宋体" w:cs="宋体"/>
        <w:position w:val="0"/>
        <w:sz w:val="28"/>
        <w:szCs w:val="28"/>
        <w:rtl w:val="0"/>
        <w:lang w:val="zh-TW" w:eastAsia="zh-TW"/>
      </w:rPr>
    </w:lvl>
    <w:lvl w:ilvl="8" w:tentative="0">
      <w:start w:val="1"/>
      <w:numFmt w:val="lowerRoman"/>
      <w:lvlText w:val="%9."/>
      <w:lvlJc w:val="left"/>
      <w:pPr>
        <w:tabs>
          <w:tab w:val="left" w:pos="5388"/>
        </w:tabs>
        <w:ind w:left="5388" w:hanging="2144"/>
      </w:pPr>
      <w:rPr>
        <w:rFonts w:ascii="宋体" w:hAnsi="宋体" w:eastAsia="宋体" w:cs="宋体"/>
        <w:position w:val="0"/>
        <w:sz w:val="28"/>
        <w:szCs w:val="28"/>
        <w:rtl w:val="0"/>
        <w:lang w:val="zh-TW" w:eastAsia="zh-TW"/>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319EC"/>
    <w:rsid w:val="000361CD"/>
    <w:rsid w:val="000421A3"/>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4113"/>
    <w:rsid w:val="000A68BB"/>
    <w:rsid w:val="000A6EFC"/>
    <w:rsid w:val="000B6F7A"/>
    <w:rsid w:val="000C19AD"/>
    <w:rsid w:val="000C21D9"/>
    <w:rsid w:val="000C3E28"/>
    <w:rsid w:val="000C3F9C"/>
    <w:rsid w:val="000C7A1C"/>
    <w:rsid w:val="000D49D8"/>
    <w:rsid w:val="000D6497"/>
    <w:rsid w:val="000E4270"/>
    <w:rsid w:val="000E716C"/>
    <w:rsid w:val="000E73AD"/>
    <w:rsid w:val="000F1593"/>
    <w:rsid w:val="000F4E5C"/>
    <w:rsid w:val="001011CF"/>
    <w:rsid w:val="00103410"/>
    <w:rsid w:val="00111F08"/>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1B3F"/>
    <w:rsid w:val="001620E2"/>
    <w:rsid w:val="001635C6"/>
    <w:rsid w:val="001639DD"/>
    <w:rsid w:val="001673F2"/>
    <w:rsid w:val="00171210"/>
    <w:rsid w:val="00172486"/>
    <w:rsid w:val="001737AE"/>
    <w:rsid w:val="001752F1"/>
    <w:rsid w:val="00186054"/>
    <w:rsid w:val="00192C54"/>
    <w:rsid w:val="001967D4"/>
    <w:rsid w:val="00196D37"/>
    <w:rsid w:val="001A6E32"/>
    <w:rsid w:val="001B52F4"/>
    <w:rsid w:val="001C28BC"/>
    <w:rsid w:val="001C60BD"/>
    <w:rsid w:val="001D00E5"/>
    <w:rsid w:val="001D1028"/>
    <w:rsid w:val="001D1253"/>
    <w:rsid w:val="001D2951"/>
    <w:rsid w:val="001E3EEF"/>
    <w:rsid w:val="001E56D2"/>
    <w:rsid w:val="001E622A"/>
    <w:rsid w:val="001F1C93"/>
    <w:rsid w:val="001F4D2D"/>
    <w:rsid w:val="001F5473"/>
    <w:rsid w:val="00211F34"/>
    <w:rsid w:val="00216521"/>
    <w:rsid w:val="00224E96"/>
    <w:rsid w:val="00225ECB"/>
    <w:rsid w:val="002278E6"/>
    <w:rsid w:val="00231F53"/>
    <w:rsid w:val="00234402"/>
    <w:rsid w:val="00240516"/>
    <w:rsid w:val="002413FA"/>
    <w:rsid w:val="002438F0"/>
    <w:rsid w:val="00243CA0"/>
    <w:rsid w:val="00252AF0"/>
    <w:rsid w:val="002544AB"/>
    <w:rsid w:val="00254E04"/>
    <w:rsid w:val="002558A3"/>
    <w:rsid w:val="00256118"/>
    <w:rsid w:val="00257F4B"/>
    <w:rsid w:val="00260171"/>
    <w:rsid w:val="00267C4B"/>
    <w:rsid w:val="00271865"/>
    <w:rsid w:val="00273426"/>
    <w:rsid w:val="00282229"/>
    <w:rsid w:val="00291300"/>
    <w:rsid w:val="002A0B04"/>
    <w:rsid w:val="002A6AF9"/>
    <w:rsid w:val="002B2518"/>
    <w:rsid w:val="002B2B35"/>
    <w:rsid w:val="002B478D"/>
    <w:rsid w:val="002B4CD0"/>
    <w:rsid w:val="002B4E28"/>
    <w:rsid w:val="002B6F16"/>
    <w:rsid w:val="002D097D"/>
    <w:rsid w:val="002E173A"/>
    <w:rsid w:val="002E1D5D"/>
    <w:rsid w:val="002E2291"/>
    <w:rsid w:val="002E50B2"/>
    <w:rsid w:val="002F1A0C"/>
    <w:rsid w:val="002F1E9C"/>
    <w:rsid w:val="002F28E7"/>
    <w:rsid w:val="002F3712"/>
    <w:rsid w:val="00303CEB"/>
    <w:rsid w:val="0031474D"/>
    <w:rsid w:val="00325938"/>
    <w:rsid w:val="003272C0"/>
    <w:rsid w:val="00332452"/>
    <w:rsid w:val="00334CE6"/>
    <w:rsid w:val="003406F5"/>
    <w:rsid w:val="00341937"/>
    <w:rsid w:val="0034439B"/>
    <w:rsid w:val="003445AB"/>
    <w:rsid w:val="00347BB4"/>
    <w:rsid w:val="0035073D"/>
    <w:rsid w:val="00356219"/>
    <w:rsid w:val="00365252"/>
    <w:rsid w:val="0036774D"/>
    <w:rsid w:val="003718E8"/>
    <w:rsid w:val="00372736"/>
    <w:rsid w:val="00372C59"/>
    <w:rsid w:val="00377893"/>
    <w:rsid w:val="0038246C"/>
    <w:rsid w:val="003849A1"/>
    <w:rsid w:val="00396C1A"/>
    <w:rsid w:val="003A33AB"/>
    <w:rsid w:val="003A5A57"/>
    <w:rsid w:val="003A645C"/>
    <w:rsid w:val="003B1519"/>
    <w:rsid w:val="003B35EA"/>
    <w:rsid w:val="003B5B8B"/>
    <w:rsid w:val="003C2327"/>
    <w:rsid w:val="003C48D2"/>
    <w:rsid w:val="003C5F76"/>
    <w:rsid w:val="003C6DAF"/>
    <w:rsid w:val="003D1B90"/>
    <w:rsid w:val="003D5631"/>
    <w:rsid w:val="003D5920"/>
    <w:rsid w:val="003E105E"/>
    <w:rsid w:val="003E139E"/>
    <w:rsid w:val="003E17DD"/>
    <w:rsid w:val="003E4073"/>
    <w:rsid w:val="003E478C"/>
    <w:rsid w:val="003E4C01"/>
    <w:rsid w:val="003E5C5C"/>
    <w:rsid w:val="003E6559"/>
    <w:rsid w:val="003F0C7F"/>
    <w:rsid w:val="003F4F4A"/>
    <w:rsid w:val="003F4FB8"/>
    <w:rsid w:val="003F6C56"/>
    <w:rsid w:val="003F6D8C"/>
    <w:rsid w:val="0040106F"/>
    <w:rsid w:val="00402327"/>
    <w:rsid w:val="004037CD"/>
    <w:rsid w:val="0040579E"/>
    <w:rsid w:val="00412AB9"/>
    <w:rsid w:val="0042064B"/>
    <w:rsid w:val="0042255B"/>
    <w:rsid w:val="004262C1"/>
    <w:rsid w:val="00427BA1"/>
    <w:rsid w:val="00445B9B"/>
    <w:rsid w:val="0045103A"/>
    <w:rsid w:val="00456DB9"/>
    <w:rsid w:val="004655E4"/>
    <w:rsid w:val="004706DC"/>
    <w:rsid w:val="00480F57"/>
    <w:rsid w:val="004A2ED9"/>
    <w:rsid w:val="004A687E"/>
    <w:rsid w:val="004B305C"/>
    <w:rsid w:val="004B329F"/>
    <w:rsid w:val="004B67CE"/>
    <w:rsid w:val="004C197D"/>
    <w:rsid w:val="004C19B2"/>
    <w:rsid w:val="004C6C65"/>
    <w:rsid w:val="004E4965"/>
    <w:rsid w:val="004E5985"/>
    <w:rsid w:val="004F1196"/>
    <w:rsid w:val="004F1EF5"/>
    <w:rsid w:val="004F4E58"/>
    <w:rsid w:val="004F6501"/>
    <w:rsid w:val="00500251"/>
    <w:rsid w:val="00500E43"/>
    <w:rsid w:val="005074BC"/>
    <w:rsid w:val="0051147E"/>
    <w:rsid w:val="005143D3"/>
    <w:rsid w:val="005155CD"/>
    <w:rsid w:val="00516719"/>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0304"/>
    <w:rsid w:val="0058318D"/>
    <w:rsid w:val="00590943"/>
    <w:rsid w:val="0059186B"/>
    <w:rsid w:val="00592E68"/>
    <w:rsid w:val="00595C2C"/>
    <w:rsid w:val="00596359"/>
    <w:rsid w:val="005A2D84"/>
    <w:rsid w:val="005A5035"/>
    <w:rsid w:val="005E1635"/>
    <w:rsid w:val="005E1A2B"/>
    <w:rsid w:val="005E4A37"/>
    <w:rsid w:val="00604201"/>
    <w:rsid w:val="0060477D"/>
    <w:rsid w:val="00605B84"/>
    <w:rsid w:val="00613A35"/>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2C35"/>
    <w:rsid w:val="006741E9"/>
    <w:rsid w:val="00674FC2"/>
    <w:rsid w:val="00675410"/>
    <w:rsid w:val="00681DEA"/>
    <w:rsid w:val="00683421"/>
    <w:rsid w:val="00691E23"/>
    <w:rsid w:val="00691FBA"/>
    <w:rsid w:val="00693B3E"/>
    <w:rsid w:val="006A1DB2"/>
    <w:rsid w:val="006A1F80"/>
    <w:rsid w:val="006B7672"/>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4F3F"/>
    <w:rsid w:val="00706103"/>
    <w:rsid w:val="007114B3"/>
    <w:rsid w:val="00711AF6"/>
    <w:rsid w:val="007203FB"/>
    <w:rsid w:val="007205C3"/>
    <w:rsid w:val="00721AB6"/>
    <w:rsid w:val="007233A4"/>
    <w:rsid w:val="007242E3"/>
    <w:rsid w:val="00726A94"/>
    <w:rsid w:val="00727D15"/>
    <w:rsid w:val="00731998"/>
    <w:rsid w:val="00731F60"/>
    <w:rsid w:val="007332F6"/>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B4B10"/>
    <w:rsid w:val="007C33F4"/>
    <w:rsid w:val="007D0D18"/>
    <w:rsid w:val="007D136D"/>
    <w:rsid w:val="007D1ECF"/>
    <w:rsid w:val="007E1535"/>
    <w:rsid w:val="007E3C8D"/>
    <w:rsid w:val="007F17A8"/>
    <w:rsid w:val="007F3EBC"/>
    <w:rsid w:val="007F428A"/>
    <w:rsid w:val="0080503A"/>
    <w:rsid w:val="008075C0"/>
    <w:rsid w:val="00807C80"/>
    <w:rsid w:val="00816B0E"/>
    <w:rsid w:val="00823A24"/>
    <w:rsid w:val="00823B17"/>
    <w:rsid w:val="0082459E"/>
    <w:rsid w:val="0083506A"/>
    <w:rsid w:val="00835B22"/>
    <w:rsid w:val="00841C70"/>
    <w:rsid w:val="0084664A"/>
    <w:rsid w:val="00853753"/>
    <w:rsid w:val="0085544D"/>
    <w:rsid w:val="00855B52"/>
    <w:rsid w:val="008573CB"/>
    <w:rsid w:val="00864D89"/>
    <w:rsid w:val="008658A6"/>
    <w:rsid w:val="00866CCF"/>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0065"/>
    <w:rsid w:val="0095195E"/>
    <w:rsid w:val="00956B56"/>
    <w:rsid w:val="0096158C"/>
    <w:rsid w:val="009640F9"/>
    <w:rsid w:val="009723A5"/>
    <w:rsid w:val="009815A2"/>
    <w:rsid w:val="00985CDD"/>
    <w:rsid w:val="009940CA"/>
    <w:rsid w:val="009A4F1E"/>
    <w:rsid w:val="009B22C8"/>
    <w:rsid w:val="009B7470"/>
    <w:rsid w:val="009C488A"/>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DF"/>
    <w:rsid w:val="00A04AA6"/>
    <w:rsid w:val="00A1207B"/>
    <w:rsid w:val="00A15C6A"/>
    <w:rsid w:val="00A223EB"/>
    <w:rsid w:val="00A2289F"/>
    <w:rsid w:val="00A22D24"/>
    <w:rsid w:val="00A27FCE"/>
    <w:rsid w:val="00A341DA"/>
    <w:rsid w:val="00A35F6B"/>
    <w:rsid w:val="00A36D3A"/>
    <w:rsid w:val="00A43479"/>
    <w:rsid w:val="00A46FF0"/>
    <w:rsid w:val="00A47ACC"/>
    <w:rsid w:val="00A521CC"/>
    <w:rsid w:val="00A5580B"/>
    <w:rsid w:val="00A5610C"/>
    <w:rsid w:val="00A57FF5"/>
    <w:rsid w:val="00A7336B"/>
    <w:rsid w:val="00A80246"/>
    <w:rsid w:val="00A82E6E"/>
    <w:rsid w:val="00A86290"/>
    <w:rsid w:val="00A8748B"/>
    <w:rsid w:val="00A9155C"/>
    <w:rsid w:val="00A91CF4"/>
    <w:rsid w:val="00A9209E"/>
    <w:rsid w:val="00AA0388"/>
    <w:rsid w:val="00AA0F58"/>
    <w:rsid w:val="00AA3923"/>
    <w:rsid w:val="00AA78FC"/>
    <w:rsid w:val="00AA7B9C"/>
    <w:rsid w:val="00AA7CCD"/>
    <w:rsid w:val="00AB01CA"/>
    <w:rsid w:val="00AB0B15"/>
    <w:rsid w:val="00AB1E0A"/>
    <w:rsid w:val="00AB4524"/>
    <w:rsid w:val="00AC0113"/>
    <w:rsid w:val="00AC4821"/>
    <w:rsid w:val="00AD23FE"/>
    <w:rsid w:val="00AD275F"/>
    <w:rsid w:val="00AD393F"/>
    <w:rsid w:val="00AE1179"/>
    <w:rsid w:val="00AE7C34"/>
    <w:rsid w:val="00AF63F0"/>
    <w:rsid w:val="00AF75DF"/>
    <w:rsid w:val="00AF78B2"/>
    <w:rsid w:val="00AF7FC8"/>
    <w:rsid w:val="00B151F2"/>
    <w:rsid w:val="00B175B4"/>
    <w:rsid w:val="00B3106C"/>
    <w:rsid w:val="00B32B62"/>
    <w:rsid w:val="00B363E1"/>
    <w:rsid w:val="00B45714"/>
    <w:rsid w:val="00B465CE"/>
    <w:rsid w:val="00B55627"/>
    <w:rsid w:val="00B700F5"/>
    <w:rsid w:val="00B73AC2"/>
    <w:rsid w:val="00B741CE"/>
    <w:rsid w:val="00B83293"/>
    <w:rsid w:val="00B92FFE"/>
    <w:rsid w:val="00B937A1"/>
    <w:rsid w:val="00B95FF9"/>
    <w:rsid w:val="00B97163"/>
    <w:rsid w:val="00BA1F2A"/>
    <w:rsid w:val="00BA2939"/>
    <w:rsid w:val="00BA47C6"/>
    <w:rsid w:val="00BA4898"/>
    <w:rsid w:val="00BA6A1E"/>
    <w:rsid w:val="00BB0E7C"/>
    <w:rsid w:val="00BB125D"/>
    <w:rsid w:val="00BB1453"/>
    <w:rsid w:val="00BB1CAC"/>
    <w:rsid w:val="00BB5DF0"/>
    <w:rsid w:val="00BC0822"/>
    <w:rsid w:val="00BD04DB"/>
    <w:rsid w:val="00BD2E49"/>
    <w:rsid w:val="00BD5534"/>
    <w:rsid w:val="00BD7576"/>
    <w:rsid w:val="00BE06BD"/>
    <w:rsid w:val="00BE2E30"/>
    <w:rsid w:val="00BF1A61"/>
    <w:rsid w:val="00BF61C1"/>
    <w:rsid w:val="00C00A53"/>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62C8"/>
    <w:rsid w:val="00C87F60"/>
    <w:rsid w:val="00CA1D3A"/>
    <w:rsid w:val="00CB04D4"/>
    <w:rsid w:val="00CB25C2"/>
    <w:rsid w:val="00CB375A"/>
    <w:rsid w:val="00CB552D"/>
    <w:rsid w:val="00CB705D"/>
    <w:rsid w:val="00CC459D"/>
    <w:rsid w:val="00CD4196"/>
    <w:rsid w:val="00CD5B22"/>
    <w:rsid w:val="00CD607F"/>
    <w:rsid w:val="00CD60CE"/>
    <w:rsid w:val="00CF279F"/>
    <w:rsid w:val="00D00785"/>
    <w:rsid w:val="00D02106"/>
    <w:rsid w:val="00D027BB"/>
    <w:rsid w:val="00D2104F"/>
    <w:rsid w:val="00D213D4"/>
    <w:rsid w:val="00D27C72"/>
    <w:rsid w:val="00D3740B"/>
    <w:rsid w:val="00D37AC7"/>
    <w:rsid w:val="00D37B05"/>
    <w:rsid w:val="00D40289"/>
    <w:rsid w:val="00D44289"/>
    <w:rsid w:val="00D446BE"/>
    <w:rsid w:val="00D459E5"/>
    <w:rsid w:val="00D4671D"/>
    <w:rsid w:val="00D6252A"/>
    <w:rsid w:val="00D729EC"/>
    <w:rsid w:val="00D754DF"/>
    <w:rsid w:val="00D7712C"/>
    <w:rsid w:val="00D813A4"/>
    <w:rsid w:val="00D815F8"/>
    <w:rsid w:val="00D84EC8"/>
    <w:rsid w:val="00D87ADC"/>
    <w:rsid w:val="00D87FF3"/>
    <w:rsid w:val="00D91BAC"/>
    <w:rsid w:val="00D9388F"/>
    <w:rsid w:val="00DA4EB8"/>
    <w:rsid w:val="00DB4CBA"/>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615"/>
    <w:rsid w:val="00E36BF5"/>
    <w:rsid w:val="00E47123"/>
    <w:rsid w:val="00E50388"/>
    <w:rsid w:val="00E52834"/>
    <w:rsid w:val="00E52E94"/>
    <w:rsid w:val="00E53463"/>
    <w:rsid w:val="00E63E07"/>
    <w:rsid w:val="00E65EBA"/>
    <w:rsid w:val="00E72F9C"/>
    <w:rsid w:val="00E7612D"/>
    <w:rsid w:val="00E764B0"/>
    <w:rsid w:val="00E76B67"/>
    <w:rsid w:val="00E87F8D"/>
    <w:rsid w:val="00E90F73"/>
    <w:rsid w:val="00E913AC"/>
    <w:rsid w:val="00E962B1"/>
    <w:rsid w:val="00EA0C1A"/>
    <w:rsid w:val="00EA1A45"/>
    <w:rsid w:val="00EA3626"/>
    <w:rsid w:val="00EA3FD1"/>
    <w:rsid w:val="00EB60D2"/>
    <w:rsid w:val="00ED1FE3"/>
    <w:rsid w:val="00ED23B5"/>
    <w:rsid w:val="00EE3272"/>
    <w:rsid w:val="00EE3816"/>
    <w:rsid w:val="00F000AB"/>
    <w:rsid w:val="00F05E71"/>
    <w:rsid w:val="00F10AF2"/>
    <w:rsid w:val="00F11226"/>
    <w:rsid w:val="00F12064"/>
    <w:rsid w:val="00F13C9D"/>
    <w:rsid w:val="00F13EF3"/>
    <w:rsid w:val="00F2208B"/>
    <w:rsid w:val="00F24976"/>
    <w:rsid w:val="00F2520A"/>
    <w:rsid w:val="00F2695A"/>
    <w:rsid w:val="00F27155"/>
    <w:rsid w:val="00F326E1"/>
    <w:rsid w:val="00F444A8"/>
    <w:rsid w:val="00F47F25"/>
    <w:rsid w:val="00F53D5C"/>
    <w:rsid w:val="00F55967"/>
    <w:rsid w:val="00F61492"/>
    <w:rsid w:val="00F65447"/>
    <w:rsid w:val="00F71BB5"/>
    <w:rsid w:val="00F72E5E"/>
    <w:rsid w:val="00F805B4"/>
    <w:rsid w:val="00F976A2"/>
    <w:rsid w:val="00FA0DA5"/>
    <w:rsid w:val="00FA13EB"/>
    <w:rsid w:val="00FA2A91"/>
    <w:rsid w:val="00FA3A60"/>
    <w:rsid w:val="00FA3D10"/>
    <w:rsid w:val="00FA6B16"/>
    <w:rsid w:val="00FB106F"/>
    <w:rsid w:val="00FB2DB5"/>
    <w:rsid w:val="00FC2800"/>
    <w:rsid w:val="00FC5D31"/>
    <w:rsid w:val="00FC77F6"/>
    <w:rsid w:val="00FD37A5"/>
    <w:rsid w:val="00FE1DCC"/>
    <w:rsid w:val="00FE2460"/>
    <w:rsid w:val="00FF1109"/>
    <w:rsid w:val="00FF6A5E"/>
    <w:rsid w:val="0DE7420A"/>
    <w:rsid w:val="0F682B47"/>
    <w:rsid w:val="134C5FC6"/>
    <w:rsid w:val="216B62FC"/>
    <w:rsid w:val="2724162F"/>
    <w:rsid w:val="2B5B3380"/>
    <w:rsid w:val="349F46E3"/>
    <w:rsid w:val="386E7A17"/>
    <w:rsid w:val="4044494D"/>
    <w:rsid w:val="500164D0"/>
    <w:rsid w:val="501F47EB"/>
    <w:rsid w:val="530B0562"/>
    <w:rsid w:val="555B19B8"/>
    <w:rsid w:val="5BFA778B"/>
    <w:rsid w:val="5C0F0ED0"/>
    <w:rsid w:val="60DF051C"/>
    <w:rsid w:val="74DC6B86"/>
    <w:rsid w:val="7CA36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34"/>
    <w:qFormat/>
    <w:uiPriority w:val="0"/>
    <w:pPr>
      <w:ind w:firstLine="420"/>
    </w:pPr>
    <w:rPr>
      <w:rFonts w:ascii="Times New Roman" w:hAnsi="Times New Roman" w:eastAsia="宋体" w:cs="Times New Roman"/>
      <w:szCs w:val="20"/>
    </w:rPr>
  </w:style>
  <w:style w:type="paragraph" w:styleId="4">
    <w:name w:val="Body Text"/>
    <w:basedOn w:val="1"/>
    <w:link w:val="24"/>
    <w:semiHidden/>
    <w:unhideWhenUsed/>
    <w:qFormat/>
    <w:uiPriority w:val="99"/>
    <w:pPr>
      <w:spacing w:after="120"/>
    </w:pPr>
  </w:style>
  <w:style w:type="paragraph" w:styleId="5">
    <w:name w:val="Body Text Indent"/>
    <w:basedOn w:val="1"/>
    <w:next w:val="1"/>
    <w:link w:val="23"/>
    <w:qFormat/>
    <w:uiPriority w:val="0"/>
    <w:pPr>
      <w:spacing w:line="180" w:lineRule="atLeast"/>
      <w:ind w:firstLine="566" w:firstLineChars="200"/>
      <w:jc w:val="left"/>
    </w:pPr>
    <w:rPr>
      <w:rFonts w:ascii="宋体" w:hAnsi="宋体" w:eastAsia="宋体" w:cs="Times New Roman"/>
      <w:sz w:val="28"/>
      <w:szCs w:val="20"/>
    </w:rPr>
  </w:style>
  <w:style w:type="paragraph" w:styleId="6">
    <w:name w:val="Plain Text"/>
    <w:basedOn w:val="1"/>
    <w:link w:val="27"/>
    <w:qFormat/>
    <w:uiPriority w:val="0"/>
    <w:rPr>
      <w:rFonts w:ascii="宋体" w:hAnsi="Courier New"/>
    </w:rPr>
  </w:style>
  <w:style w:type="paragraph" w:styleId="7">
    <w:name w:val="Date"/>
    <w:basedOn w:val="1"/>
    <w:next w:val="1"/>
    <w:link w:val="32"/>
    <w:semiHidden/>
    <w:unhideWhenUsed/>
    <w:qFormat/>
    <w:uiPriority w:val="99"/>
    <w:pPr>
      <w:ind w:left="100" w:leftChars="2500"/>
    </w:pPr>
  </w:style>
  <w:style w:type="paragraph" w:styleId="8">
    <w:name w:val="Balloon Text"/>
    <w:basedOn w:val="1"/>
    <w:link w:val="29"/>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4"/>
    <w:link w:val="25"/>
    <w:qFormat/>
    <w:uiPriority w:val="0"/>
    <w:pPr>
      <w:ind w:firstLine="420" w:firstLineChars="100"/>
    </w:pPr>
    <w:rPr>
      <w:rFonts w:ascii="Times New Roman" w:hAnsi="Times New Roman" w:eastAsia="宋体" w:cs="Times New Roman"/>
      <w:szCs w:val="20"/>
    </w:rPr>
  </w:style>
  <w:style w:type="paragraph" w:styleId="13">
    <w:name w:val="Body Text First Indent 2"/>
    <w:basedOn w:val="5"/>
    <w:qFormat/>
    <w:uiPriority w:val="0"/>
    <w:pPr>
      <w:spacing w:before="0" w:beforeLines="0" w:beforeAutospacing="0" w:line="240" w:lineRule="auto"/>
      <w:ind w:left="420" w:leftChars="200" w:firstLine="420" w:firstLineChars="200"/>
    </w:pPr>
    <w:rPr>
      <w:rFonts w:hint="default" w:ascii="Times New Roman"/>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Elegant"/>
    <w:basedOn w:val="14"/>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8">
    <w:name w:val="FollowedHyperlink"/>
    <w:basedOn w:val="17"/>
    <w:semiHidden/>
    <w:unhideWhenUsed/>
    <w:qFormat/>
    <w:uiPriority w:val="99"/>
    <w:rPr>
      <w:color w:val="800080" w:themeColor="followedHyperlink"/>
      <w:u w:val="single"/>
    </w:rPr>
  </w:style>
  <w:style w:type="character" w:styleId="19">
    <w:name w:val="Emphasis"/>
    <w:qFormat/>
    <w:uiPriority w:val="20"/>
    <w:rPr>
      <w:i/>
    </w:rPr>
  </w:style>
  <w:style w:type="character" w:styleId="20">
    <w:name w:val="Hyperlink"/>
    <w:basedOn w:val="17"/>
    <w:unhideWhenUsed/>
    <w:qFormat/>
    <w:uiPriority w:val="99"/>
    <w:rPr>
      <w:color w:val="0000FF" w:themeColor="hyperlink"/>
      <w:u w:val="single"/>
    </w:rPr>
  </w:style>
  <w:style w:type="character" w:customStyle="1" w:styleId="21">
    <w:name w:val="页眉 Char"/>
    <w:basedOn w:val="17"/>
    <w:link w:val="10"/>
    <w:qFormat/>
    <w:uiPriority w:val="99"/>
    <w:rPr>
      <w:sz w:val="18"/>
      <w:szCs w:val="18"/>
    </w:rPr>
  </w:style>
  <w:style w:type="character" w:customStyle="1" w:styleId="22">
    <w:name w:val="页脚 Char"/>
    <w:basedOn w:val="17"/>
    <w:link w:val="9"/>
    <w:qFormat/>
    <w:uiPriority w:val="99"/>
    <w:rPr>
      <w:sz w:val="18"/>
      <w:szCs w:val="18"/>
    </w:rPr>
  </w:style>
  <w:style w:type="character" w:customStyle="1" w:styleId="23">
    <w:name w:val="正文文本缩进 Char"/>
    <w:basedOn w:val="17"/>
    <w:link w:val="5"/>
    <w:qFormat/>
    <w:uiPriority w:val="0"/>
    <w:rPr>
      <w:rFonts w:ascii="宋体" w:hAnsi="宋体" w:eastAsia="宋体" w:cs="Times New Roman"/>
      <w:sz w:val="28"/>
      <w:szCs w:val="20"/>
    </w:rPr>
  </w:style>
  <w:style w:type="character" w:customStyle="1" w:styleId="24">
    <w:name w:val="正文文本 Char"/>
    <w:basedOn w:val="17"/>
    <w:link w:val="4"/>
    <w:semiHidden/>
    <w:qFormat/>
    <w:uiPriority w:val="99"/>
  </w:style>
  <w:style w:type="character" w:customStyle="1" w:styleId="25">
    <w:name w:val="正文首行缩进 Char"/>
    <w:basedOn w:val="24"/>
    <w:link w:val="12"/>
    <w:qFormat/>
    <w:uiPriority w:val="0"/>
    <w:rPr>
      <w:rFonts w:ascii="Times New Roman" w:hAnsi="Times New Roman" w:eastAsia="宋体" w:cs="Times New Roman"/>
      <w:szCs w:val="20"/>
    </w:rPr>
  </w:style>
  <w:style w:type="paragraph" w:styleId="26">
    <w:name w:val="List Paragraph"/>
    <w:basedOn w:val="1"/>
    <w:qFormat/>
    <w:uiPriority w:val="34"/>
    <w:pPr>
      <w:ind w:firstLine="420" w:firstLineChars="200"/>
    </w:pPr>
  </w:style>
  <w:style w:type="character" w:customStyle="1" w:styleId="27">
    <w:name w:val="纯文本 Char"/>
    <w:link w:val="6"/>
    <w:qFormat/>
    <w:uiPriority w:val="0"/>
    <w:rPr>
      <w:rFonts w:ascii="宋体" w:hAnsi="Courier New"/>
    </w:rPr>
  </w:style>
  <w:style w:type="character" w:customStyle="1" w:styleId="28">
    <w:name w:val="纯文本 Char1"/>
    <w:basedOn w:val="17"/>
    <w:semiHidden/>
    <w:qFormat/>
    <w:uiPriority w:val="99"/>
    <w:rPr>
      <w:rFonts w:ascii="宋体" w:hAnsi="Courier New" w:eastAsia="宋体" w:cs="Courier New"/>
      <w:szCs w:val="21"/>
    </w:rPr>
  </w:style>
  <w:style w:type="character" w:customStyle="1" w:styleId="29">
    <w:name w:val="批注框文本 Char"/>
    <w:basedOn w:val="17"/>
    <w:link w:val="8"/>
    <w:semiHidden/>
    <w:qFormat/>
    <w:uiPriority w:val="99"/>
    <w:rPr>
      <w:sz w:val="18"/>
      <w:szCs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未处理的提及1"/>
    <w:basedOn w:val="17"/>
    <w:semiHidden/>
    <w:unhideWhenUsed/>
    <w:qFormat/>
    <w:uiPriority w:val="99"/>
    <w:rPr>
      <w:color w:val="605E5C"/>
      <w:shd w:val="clear" w:color="auto" w:fill="E1DFDD"/>
    </w:rPr>
  </w:style>
  <w:style w:type="character" w:customStyle="1" w:styleId="32">
    <w:name w:val="日期 Char"/>
    <w:basedOn w:val="17"/>
    <w:link w:val="7"/>
    <w:semiHidden/>
    <w:qFormat/>
    <w:uiPriority w:val="99"/>
    <w:rPr>
      <w:rFonts w:asciiTheme="minorHAnsi" w:hAnsiTheme="minorHAnsi" w:eastAsiaTheme="minorEastAsia" w:cstheme="minorBidi"/>
      <w:kern w:val="2"/>
      <w:sz w:val="21"/>
      <w:szCs w:val="22"/>
    </w:rPr>
  </w:style>
  <w:style w:type="character" w:customStyle="1" w:styleId="33">
    <w:name w:val="未处理的提及2"/>
    <w:basedOn w:val="17"/>
    <w:semiHidden/>
    <w:unhideWhenUsed/>
    <w:qFormat/>
    <w:uiPriority w:val="99"/>
    <w:rPr>
      <w:color w:val="605E5C"/>
      <w:shd w:val="clear" w:color="auto" w:fill="E1DFDD"/>
    </w:rPr>
  </w:style>
  <w:style w:type="character" w:customStyle="1" w:styleId="34">
    <w:name w:val="正文缩进 Char"/>
    <w:link w:val="3"/>
    <w:qFormat/>
    <w:uiPriority w:val="0"/>
    <w:rPr>
      <w:kern w:val="2"/>
      <w:sz w:val="21"/>
    </w:rPr>
  </w:style>
  <w:style w:type="table" w:customStyle="1" w:styleId="35">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36">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37">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Arial Unicode MS" w:eastAsia="Arial Unicode MS" w:cs="Arial Unicode MS"/>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3D3E2-D6CC-47ED-A21F-58503287C9B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1576</Words>
  <Characters>8989</Characters>
  <Lines>74</Lines>
  <Paragraphs>21</Paragraphs>
  <TotalTime>6</TotalTime>
  <ScaleCrop>false</ScaleCrop>
  <LinksUpToDate>false</LinksUpToDate>
  <CharactersWithSpaces>10544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cp:lastModifiedBy>
  <cp:lastPrinted>2021-10-25T07:09:00Z</cp:lastPrinted>
  <dcterms:modified xsi:type="dcterms:W3CDTF">2023-01-28T08:08:53Z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36D30D10184A4BB6A8E148AEF2FA1332</vt:lpwstr>
  </property>
</Properties>
</file>