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eastAsiaTheme="minorEastAsia"/>
          <w:b/>
          <w:kern w:val="0"/>
          <w:sz w:val="44"/>
          <w:szCs w:val="44"/>
          <w:lang w:eastAsia="zh-CN"/>
        </w:rPr>
      </w:pPr>
      <w:r>
        <w:rPr>
          <w:rFonts w:hint="eastAsia" w:ascii="宋体" w:hAnsi="宋体" w:cs="宋体"/>
          <w:b/>
          <w:kern w:val="0"/>
          <w:sz w:val="44"/>
          <w:szCs w:val="44"/>
        </w:rPr>
        <w:t xml:space="preserve">                                                                                                                                                                                                                                                                                                                                                                                                                                                                                                                                                                                                                                                                          嵊州市人民医院高压灭菌器维保服务院内采购项目</w:t>
      </w:r>
    </w:p>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15</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10</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snapToGrid w:val="0"/>
        <w:jc w:val="both"/>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20"/>
        <w:jc w:val="left"/>
        <w:rPr>
          <w:rFonts w:ascii="宋体" w:hAnsi="宋体" w:eastAsia="宋体"/>
          <w:szCs w:val="21"/>
        </w:rPr>
      </w:pPr>
      <w:r>
        <w:rPr>
          <w:rFonts w:hint="eastAsia" w:ascii="宋体" w:hAnsi="宋体" w:eastAsia="宋体"/>
          <w:szCs w:val="21"/>
        </w:rPr>
        <w:t>根据我院临床科室发展和医疗设备维护保养需要，现需采购一项清洗机维保服务，请符合资质的供应商积极参与。</w:t>
      </w:r>
    </w:p>
    <w:p>
      <w:pPr>
        <w:rPr>
          <w:rFonts w:hint="default" w:ascii="宋体" w:hAnsi="宋体" w:eastAsia="宋体"/>
          <w:szCs w:val="21"/>
          <w:lang w:val="en-US"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15</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hint="eastAsia" w:ascii="宋体" w:hAnsi="宋体" w:eastAsia="宋体"/>
          <w:szCs w:val="21"/>
          <w:lang w:eastAsia="zh-CN"/>
        </w:rPr>
      </w:pPr>
      <w:r>
        <w:rPr>
          <w:rFonts w:hint="eastAsia" w:ascii="宋体" w:hAnsi="宋体" w:eastAsia="宋体"/>
          <w:szCs w:val="21"/>
        </w:rPr>
        <w:t>1、具有本项目相关</w:t>
      </w:r>
      <w:r>
        <w:rPr>
          <w:rFonts w:hint="eastAsia" w:ascii="宋体" w:hAnsi="宋体" w:eastAsia="宋体"/>
          <w:szCs w:val="21"/>
          <w:lang w:val="en-US" w:eastAsia="zh-CN"/>
        </w:rPr>
        <w:t>维保服务</w:t>
      </w:r>
      <w:r>
        <w:rPr>
          <w:rFonts w:hint="eastAsia" w:ascii="宋体" w:hAnsi="宋体" w:eastAsia="宋体"/>
          <w:szCs w:val="21"/>
        </w:rPr>
        <w:t>所需的资质</w:t>
      </w:r>
      <w:r>
        <w:rPr>
          <w:rFonts w:hint="eastAsia" w:ascii="宋体" w:hAnsi="宋体" w:eastAsia="宋体"/>
          <w:szCs w:val="21"/>
          <w:lang w:eastAsia="zh-CN"/>
        </w:rPr>
        <w:t>；</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r>
        <w:rPr>
          <w:rFonts w:hint="eastAsia" w:ascii="宋体" w:hAnsi="宋体" w:eastAsia="宋体"/>
          <w:szCs w:val="21"/>
          <w:lang w:eastAsia="zh-CN"/>
        </w:rPr>
        <w:t>；</w:t>
      </w:r>
    </w:p>
    <w:p>
      <w:pPr>
        <w:rPr>
          <w:rFonts w:ascii="宋体" w:hAnsi="宋体" w:eastAsia="宋体"/>
          <w:szCs w:val="21"/>
        </w:rPr>
      </w:pPr>
      <w:r>
        <w:rPr>
          <w:rFonts w:hint="eastAsia" w:ascii="宋体" w:hAnsi="宋体" w:eastAsia="宋体"/>
          <w:szCs w:val="21"/>
        </w:rPr>
        <w:t>四、采购项目概况</w:t>
      </w:r>
    </w:p>
    <w:tbl>
      <w:tblPr>
        <w:tblStyle w:val="11"/>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szCs w:val="21"/>
                <w:lang w:val="en-US" w:eastAsia="zh-CN"/>
              </w:rPr>
              <w:t>高压灭菌器维保服务</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年</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108000</w:t>
            </w:r>
            <w:r>
              <w:rPr>
                <w:rFonts w:hint="eastAsia" w:ascii="宋体" w:hAnsi="宋体" w:eastAsia="宋体" w:cs="宋体"/>
                <w:bCs/>
                <w:color w:val="000000"/>
                <w:kern w:val="0"/>
                <w:szCs w:val="21"/>
              </w:rPr>
              <w:t>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bookmarkStart w:id="44" w:name="_GoBack"/>
      <w:bookmarkEnd w:id="44"/>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20</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27</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1"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1"/>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4"/>
          <w:rFonts w:hint="eastAsia" w:ascii="宋体" w:hAnsi="宋体" w:eastAsia="宋体"/>
          <w:szCs w:val="21"/>
        </w:rPr>
        <w:t>s</w:t>
      </w:r>
      <w:r>
        <w:rPr>
          <w:rStyle w:val="14"/>
          <w:rFonts w:ascii="宋体" w:hAnsi="宋体" w:eastAsia="宋体"/>
          <w:szCs w:val="21"/>
        </w:rPr>
        <w:t>zezzl@163.com</w:t>
      </w:r>
      <w:r>
        <w:rPr>
          <w:rStyle w:val="14"/>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年1</w:t>
      </w:r>
      <w:r>
        <w:rPr>
          <w:rFonts w:hint="eastAsia" w:ascii="宋体" w:hAnsi="宋体" w:eastAsia="宋体" w:cs="宋体"/>
          <w:kern w:val="0"/>
          <w:szCs w:val="21"/>
          <w:lang w:val="en-US" w:eastAsia="zh-CN"/>
        </w:rPr>
        <w:t>0</w:t>
      </w:r>
      <w:r>
        <w:rPr>
          <w:rFonts w:hint="eastAsia" w:ascii="宋体" w:hAnsi="宋体" w:eastAsia="宋体" w:cs="宋体"/>
          <w:kern w:val="0"/>
          <w:szCs w:val="21"/>
        </w:rPr>
        <w:t>月</w:t>
      </w:r>
      <w:r>
        <w:rPr>
          <w:rFonts w:hint="eastAsia" w:ascii="宋体" w:hAnsi="宋体" w:eastAsia="宋体" w:cs="宋体"/>
          <w:kern w:val="0"/>
          <w:szCs w:val="21"/>
          <w:lang w:val="en-US" w:eastAsia="zh-CN"/>
        </w:rPr>
        <w:t>28</w:t>
      </w:r>
      <w:r>
        <w:rPr>
          <w:rFonts w:hint="eastAsia" w:ascii="宋体" w:hAnsi="宋体" w:eastAsia="宋体" w:cs="宋体"/>
          <w:kern w:val="0"/>
          <w:szCs w:val="21"/>
        </w:rPr>
        <w:t>日下午2点以前将投标文件密封送交到嵊州市人民医院（三江街道丹桂路666号）21号楼</w:t>
      </w:r>
      <w:r>
        <w:rPr>
          <w:rFonts w:hint="eastAsia" w:ascii="宋体" w:hAnsi="宋体" w:eastAsia="宋体" w:cs="宋体"/>
          <w:kern w:val="0"/>
          <w:szCs w:val="21"/>
          <w:lang w:val="en-US" w:eastAsia="zh-CN"/>
        </w:rPr>
        <w:t>108</w:t>
      </w:r>
      <w:r>
        <w:rPr>
          <w:rFonts w:hint="eastAsia" w:ascii="宋体" w:hAnsi="宋体" w:eastAsia="宋体" w:cs="宋体"/>
          <w:kern w:val="0"/>
          <w:szCs w:val="21"/>
        </w:rPr>
        <w:t>会议室，逾期送达拒绝接收并作无效处理。</w:t>
      </w:r>
    </w:p>
    <w:p>
      <w:pPr>
        <w:spacing w:line="500" w:lineRule="exact"/>
        <w:rPr>
          <w:rFonts w:ascii="宋体" w:hAnsi="宋体" w:eastAsia="宋体" w:cs="宋体"/>
          <w:kern w:val="0"/>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年1</w:t>
      </w:r>
      <w:r>
        <w:rPr>
          <w:rFonts w:hint="eastAsia" w:ascii="宋体" w:hAnsi="宋体" w:eastAsia="宋体" w:cs="宋体"/>
          <w:kern w:val="0"/>
          <w:szCs w:val="21"/>
          <w:lang w:val="en-US" w:eastAsia="zh-CN"/>
        </w:rPr>
        <w:t>0</w:t>
      </w:r>
      <w:r>
        <w:rPr>
          <w:rFonts w:hint="eastAsia" w:ascii="宋体" w:hAnsi="宋体" w:eastAsia="宋体" w:cs="宋体"/>
          <w:kern w:val="0"/>
          <w:szCs w:val="21"/>
        </w:rPr>
        <w:t>月</w:t>
      </w:r>
      <w:r>
        <w:rPr>
          <w:rFonts w:hint="eastAsia" w:ascii="宋体" w:hAnsi="宋体" w:eastAsia="宋体" w:cs="宋体"/>
          <w:kern w:val="0"/>
          <w:szCs w:val="21"/>
          <w:lang w:val="en-US" w:eastAsia="zh-CN"/>
        </w:rPr>
        <w:t>28</w:t>
      </w:r>
      <w:r>
        <w:rPr>
          <w:rFonts w:hint="eastAsia" w:ascii="宋体" w:hAnsi="宋体" w:eastAsia="宋体" w:cs="宋体"/>
          <w:kern w:val="0"/>
          <w:szCs w:val="21"/>
        </w:rPr>
        <w:t>日下午</w:t>
      </w:r>
      <w:r>
        <w:rPr>
          <w:rFonts w:ascii="宋体" w:hAnsi="宋体" w:eastAsia="宋体" w:cs="宋体"/>
          <w:kern w:val="0"/>
          <w:szCs w:val="21"/>
        </w:rPr>
        <w:t>2</w:t>
      </w:r>
      <w:r>
        <w:rPr>
          <w:rFonts w:hint="eastAsia" w:ascii="宋体" w:hAnsi="宋体" w:eastAsia="宋体" w:cs="宋体"/>
          <w:kern w:val="0"/>
          <w:szCs w:val="21"/>
        </w:rPr>
        <w:t>点在嵊州市人民医院（三江街道丹桂路666号）21号楼</w:t>
      </w:r>
      <w:r>
        <w:rPr>
          <w:rFonts w:hint="eastAsia" w:ascii="宋体" w:hAnsi="宋体" w:eastAsia="宋体" w:cs="宋体"/>
          <w:kern w:val="0"/>
          <w:szCs w:val="21"/>
          <w:lang w:val="en-US" w:eastAsia="zh-CN"/>
        </w:rPr>
        <w:t>108</w:t>
      </w:r>
      <w:r>
        <w:rPr>
          <w:rFonts w:hint="eastAsia" w:ascii="宋体" w:hAnsi="宋体" w:eastAsia="宋体" w:cs="宋体"/>
          <w:kern w:val="0"/>
          <w:szCs w:val="21"/>
        </w:rPr>
        <w:t>会议室开标。法定代表人（或负责人）或其受托人必须出席开标会议</w:t>
      </w:r>
    </w:p>
    <w:p>
      <w:pPr>
        <w:jc w:val="left"/>
        <w:rPr>
          <w:rFonts w:ascii="宋体" w:hAnsi="宋体" w:eastAsia="宋体"/>
          <w:szCs w:val="21"/>
        </w:rPr>
      </w:pPr>
      <w:r>
        <w:rPr>
          <w:rFonts w:hint="eastAsia" w:ascii="宋体" w:hAnsi="宋体" w:eastAsia="宋体"/>
          <w:szCs w:val="21"/>
        </w:rPr>
        <w:t xml:space="preserve">                                                </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ascii="宋体" w:hAnsi="宋体" w:eastAsia="宋体" w:cs="宋体"/>
          <w:szCs w:val="21"/>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年1</w:t>
      </w:r>
      <w:r>
        <w:rPr>
          <w:rFonts w:hint="eastAsia" w:ascii="宋体" w:hAnsi="宋体" w:eastAsia="宋体" w:cs="宋体"/>
          <w:szCs w:val="21"/>
          <w:lang w:val="en-US" w:eastAsia="zh-CN"/>
        </w:rPr>
        <w:t>0</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一、</w:t>
      </w:r>
      <w:r>
        <w:rPr>
          <w:rFonts w:hint="eastAsia" w:ascii="宋体" w:hAnsi="宋体" w:eastAsia="宋体" w:cs="宋体"/>
          <w:kern w:val="0"/>
          <w:sz w:val="24"/>
          <w:szCs w:val="24"/>
          <w:lang w:val="en-US" w:eastAsia="zh-CN"/>
        </w:rPr>
        <w:t>采购内容：</w:t>
      </w:r>
    </w:p>
    <w:p>
      <w:pPr>
        <w:spacing w:line="400" w:lineRule="exact"/>
        <w:ind w:firstLine="480" w:firstLineChars="200"/>
        <w:rPr>
          <w:rFonts w:ascii="宋体" w:hAnsi="宋体"/>
          <w:color w:val="auto"/>
          <w:sz w:val="24"/>
          <w:szCs w:val="32"/>
          <w:highlight w:val="none"/>
        </w:rPr>
      </w:pPr>
      <w:r>
        <w:rPr>
          <w:rFonts w:ascii="宋体" w:hAnsi="宋体"/>
          <w:color w:val="auto"/>
          <w:sz w:val="24"/>
          <w:szCs w:val="32"/>
          <w:highlight w:val="none"/>
        </w:rPr>
        <w:t>1.</w:t>
      </w:r>
      <w:r>
        <w:rPr>
          <w:rFonts w:hint="eastAsia" w:ascii="宋体" w:hAnsi="宋体"/>
          <w:color w:val="auto"/>
          <w:sz w:val="24"/>
          <w:szCs w:val="32"/>
          <w:highlight w:val="none"/>
        </w:rPr>
        <w:t>按要求完成相应的保修、保养服务，确保设备在正常工作状态；</w:t>
      </w:r>
    </w:p>
    <w:p>
      <w:pPr>
        <w:spacing w:line="400" w:lineRule="exact"/>
        <w:ind w:firstLine="480" w:firstLineChars="200"/>
        <w:rPr>
          <w:rFonts w:ascii="宋体" w:hAnsi="宋体"/>
          <w:color w:val="auto"/>
          <w:sz w:val="24"/>
          <w:szCs w:val="32"/>
          <w:highlight w:val="none"/>
        </w:rPr>
      </w:pPr>
      <w:r>
        <w:rPr>
          <w:rFonts w:ascii="宋体" w:hAnsi="宋体"/>
          <w:color w:val="auto"/>
          <w:sz w:val="24"/>
          <w:szCs w:val="32"/>
          <w:highlight w:val="none"/>
        </w:rPr>
        <w:t>2.</w:t>
      </w:r>
      <w:r>
        <w:rPr>
          <w:rFonts w:hint="eastAsia" w:ascii="宋体" w:hAnsi="宋体"/>
          <w:color w:val="auto"/>
          <w:sz w:val="24"/>
          <w:szCs w:val="32"/>
          <w:highlight w:val="none"/>
        </w:rPr>
        <w:t>保修维保范围：全保</w:t>
      </w:r>
    </w:p>
    <w:p>
      <w:pPr>
        <w:spacing w:line="400" w:lineRule="exact"/>
        <w:ind w:firstLine="480" w:firstLineChars="200"/>
        <w:rPr>
          <w:rFonts w:ascii="宋体" w:hAnsi="宋体"/>
          <w:color w:val="auto"/>
          <w:sz w:val="24"/>
          <w:szCs w:val="32"/>
          <w:highlight w:val="none"/>
        </w:rPr>
      </w:pPr>
      <w:r>
        <w:rPr>
          <w:rFonts w:hint="eastAsia" w:ascii="宋体" w:hAnsi="宋体"/>
          <w:color w:val="auto"/>
          <w:sz w:val="24"/>
          <w:szCs w:val="32"/>
          <w:highlight w:val="none"/>
          <w:lang w:val="en-US" w:eastAsia="zh-CN"/>
        </w:rPr>
        <w:t>3</w:t>
      </w:r>
      <w:r>
        <w:rPr>
          <w:rFonts w:ascii="宋体" w:hAnsi="宋体"/>
          <w:color w:val="auto"/>
          <w:sz w:val="24"/>
          <w:szCs w:val="32"/>
          <w:highlight w:val="none"/>
        </w:rPr>
        <w:t>.</w:t>
      </w:r>
      <w:r>
        <w:rPr>
          <w:rFonts w:hint="eastAsia" w:ascii="宋体" w:hAnsi="宋体"/>
          <w:color w:val="auto"/>
          <w:sz w:val="24"/>
          <w:szCs w:val="32"/>
          <w:highlight w:val="none"/>
        </w:rPr>
        <w:t>每年保养次数：</w:t>
      </w:r>
      <w:r>
        <w:rPr>
          <w:rFonts w:ascii="宋体" w:hAnsi="宋体"/>
          <w:color w:val="auto"/>
          <w:sz w:val="24"/>
          <w:szCs w:val="32"/>
          <w:highlight w:val="none"/>
        </w:rPr>
        <w:t>2</w:t>
      </w:r>
      <w:r>
        <w:rPr>
          <w:rFonts w:hint="eastAsia" w:ascii="宋体" w:hAnsi="宋体"/>
          <w:color w:val="auto"/>
          <w:sz w:val="24"/>
          <w:szCs w:val="32"/>
          <w:highlight w:val="none"/>
        </w:rPr>
        <w:t>次</w:t>
      </w:r>
      <w:r>
        <w:rPr>
          <w:rFonts w:ascii="宋体" w:hAnsi="宋体"/>
          <w:color w:val="auto"/>
          <w:sz w:val="24"/>
          <w:szCs w:val="32"/>
          <w:highlight w:val="none"/>
        </w:rPr>
        <w:t>/</w:t>
      </w:r>
      <w:r>
        <w:rPr>
          <w:rFonts w:hint="eastAsia" w:ascii="宋体" w:hAnsi="宋体"/>
          <w:color w:val="auto"/>
          <w:sz w:val="24"/>
          <w:szCs w:val="32"/>
          <w:highlight w:val="none"/>
        </w:rPr>
        <w:t>台；</w:t>
      </w:r>
    </w:p>
    <w:p>
      <w:pPr>
        <w:spacing w:line="400" w:lineRule="exact"/>
        <w:ind w:firstLine="480" w:firstLineChars="200"/>
        <w:rPr>
          <w:rFonts w:ascii="宋体" w:hAnsi="宋体"/>
          <w:color w:val="auto"/>
          <w:sz w:val="24"/>
          <w:szCs w:val="32"/>
          <w:highlight w:val="none"/>
        </w:rPr>
      </w:pPr>
      <w:r>
        <w:rPr>
          <w:rFonts w:hint="eastAsia" w:ascii="宋体" w:hAnsi="宋体"/>
          <w:color w:val="auto"/>
          <w:sz w:val="24"/>
          <w:szCs w:val="32"/>
          <w:highlight w:val="none"/>
          <w:lang w:val="en-US" w:eastAsia="zh-CN"/>
        </w:rPr>
        <w:t>4</w:t>
      </w:r>
      <w:r>
        <w:rPr>
          <w:rFonts w:ascii="宋体" w:hAnsi="宋体"/>
          <w:color w:val="auto"/>
          <w:sz w:val="24"/>
          <w:szCs w:val="32"/>
          <w:highlight w:val="none"/>
        </w:rPr>
        <w:t>.</w:t>
      </w:r>
      <w:r>
        <w:rPr>
          <w:rFonts w:hint="eastAsia" w:ascii="宋体" w:hAnsi="宋体"/>
          <w:color w:val="auto"/>
          <w:sz w:val="24"/>
          <w:szCs w:val="32"/>
          <w:highlight w:val="none"/>
        </w:rPr>
        <w:t>包括但不限于应急维修、预防性维护及协助医院消除隐患等服务。</w:t>
      </w:r>
    </w:p>
    <w:p>
      <w:pPr>
        <w:pStyle w:val="9"/>
        <w:numPr>
          <w:ilvl w:val="0"/>
          <w:numId w:val="0"/>
        </w:numPr>
        <w:ind w:leftChars="0"/>
        <w:jc w:val="both"/>
        <w:rPr>
          <w:rFonts w:hint="default" w:ascii="宋体" w:hAnsi="宋体" w:eastAsia="宋体" w:cs="宋体"/>
          <w:b w:val="0"/>
          <w:spacing w:val="0"/>
          <w:kern w:val="0"/>
          <w:sz w:val="24"/>
          <w:szCs w:val="24"/>
          <w:lang w:val="en-US" w:eastAsia="zh-CN" w:bidi="ar-SA"/>
        </w:rPr>
      </w:pPr>
      <w:r>
        <w:rPr>
          <w:rFonts w:hint="default" w:ascii="宋体" w:hAnsi="宋体" w:eastAsia="宋体" w:cs="宋体"/>
          <w:b w:val="0"/>
          <w:spacing w:val="0"/>
          <w:kern w:val="0"/>
          <w:sz w:val="24"/>
          <w:szCs w:val="24"/>
          <w:lang w:val="en-US" w:eastAsia="zh-CN" w:bidi="ar-SA"/>
        </w:rPr>
        <w:t>运行数据。</w:t>
      </w:r>
    </w:p>
    <w:p>
      <w:pPr>
        <w:numPr>
          <w:ilvl w:val="0"/>
          <w:numId w:val="2"/>
        </w:numPr>
        <w:rPr>
          <w:rFonts w:hint="eastAsia" w:ascii="宋体" w:hAnsi="宋体" w:eastAsiaTheme="minorEastAsia" w:cstheme="minorBidi"/>
          <w:b w:val="0"/>
          <w:bCs w:val="0"/>
          <w:color w:val="auto"/>
          <w:kern w:val="2"/>
          <w:sz w:val="24"/>
          <w:szCs w:val="32"/>
          <w:highlight w:val="none"/>
          <w:lang w:val="en-US" w:eastAsia="zh-CN" w:bidi="ar-SA"/>
        </w:rPr>
      </w:pPr>
      <w:r>
        <w:rPr>
          <w:rFonts w:hint="eastAsia" w:ascii="宋体" w:hAnsi="宋体" w:eastAsia="宋体" w:cs="宋体"/>
          <w:b w:val="0"/>
          <w:spacing w:val="0"/>
          <w:kern w:val="0"/>
          <w:sz w:val="24"/>
          <w:szCs w:val="24"/>
          <w:lang w:val="en-US" w:eastAsia="zh-CN" w:bidi="ar-SA"/>
        </w:rPr>
        <w:t>服务要求：</w:t>
      </w:r>
    </w:p>
    <w:p>
      <w:pPr>
        <w:numPr>
          <w:ilvl w:val="0"/>
          <w:numId w:val="3"/>
        </w:numPr>
        <w:ind w:firstLine="480" w:firstLineChars="200"/>
        <w:rPr>
          <w:rFonts w:hint="eastAsia" w:ascii="宋体" w:hAnsi="宋体" w:eastAsiaTheme="minorEastAsia" w:cstheme="minorBidi"/>
          <w:b w:val="0"/>
          <w:bCs w:val="0"/>
          <w:color w:val="auto"/>
          <w:kern w:val="2"/>
          <w:sz w:val="24"/>
          <w:szCs w:val="32"/>
          <w:highlight w:val="none"/>
          <w:lang w:val="en-US" w:eastAsia="zh-CN" w:bidi="ar-SA"/>
        </w:rPr>
      </w:pPr>
      <w:r>
        <w:rPr>
          <w:rFonts w:hint="eastAsia" w:ascii="宋体" w:hAnsi="宋体" w:eastAsiaTheme="minorEastAsia" w:cstheme="minorBidi"/>
          <w:b w:val="0"/>
          <w:bCs w:val="0"/>
          <w:color w:val="auto"/>
          <w:kern w:val="2"/>
          <w:sz w:val="24"/>
          <w:szCs w:val="32"/>
          <w:highlight w:val="none"/>
          <w:lang w:val="en-US" w:eastAsia="zh-CN" w:bidi="ar-SA"/>
        </w:rPr>
        <w:t>服 务 期：</w:t>
      </w:r>
      <w:r>
        <w:rPr>
          <w:rFonts w:hint="eastAsia" w:ascii="宋体" w:hAnsi="宋体" w:cstheme="minorBidi"/>
          <w:b w:val="0"/>
          <w:bCs w:val="0"/>
          <w:color w:val="auto"/>
          <w:kern w:val="2"/>
          <w:sz w:val="24"/>
          <w:szCs w:val="32"/>
          <w:highlight w:val="none"/>
          <w:lang w:val="en-US" w:eastAsia="zh-CN" w:bidi="ar-SA"/>
        </w:rPr>
        <w:t>1</w:t>
      </w:r>
      <w:r>
        <w:rPr>
          <w:rFonts w:hint="eastAsia" w:ascii="宋体" w:hAnsi="宋体" w:eastAsiaTheme="minorEastAsia" w:cstheme="minorBidi"/>
          <w:b w:val="0"/>
          <w:bCs w:val="0"/>
          <w:color w:val="auto"/>
          <w:kern w:val="2"/>
          <w:sz w:val="24"/>
          <w:szCs w:val="32"/>
          <w:highlight w:val="none"/>
          <w:lang w:val="en-US" w:eastAsia="zh-CN" w:bidi="ar-SA"/>
        </w:rPr>
        <w:t>年（自合同签订之日起</w:t>
      </w:r>
      <w:r>
        <w:rPr>
          <w:rFonts w:hint="eastAsia" w:ascii="宋体" w:hAnsi="宋体" w:cstheme="minorBidi"/>
          <w:b w:val="0"/>
          <w:bCs w:val="0"/>
          <w:color w:val="auto"/>
          <w:kern w:val="2"/>
          <w:sz w:val="24"/>
          <w:szCs w:val="32"/>
          <w:highlight w:val="none"/>
          <w:lang w:val="en-US" w:eastAsia="zh-CN" w:bidi="ar-SA"/>
        </w:rPr>
        <w:t>）</w:t>
      </w:r>
    </w:p>
    <w:p>
      <w:pPr>
        <w:numPr>
          <w:ilvl w:val="0"/>
          <w:numId w:val="3"/>
        </w:numPr>
        <w:ind w:firstLine="480" w:firstLineChars="200"/>
        <w:rPr>
          <w:rFonts w:hint="eastAsia" w:ascii="宋体" w:hAnsi="宋体" w:eastAsiaTheme="minorEastAsia" w:cstheme="minorBidi"/>
          <w:b w:val="0"/>
          <w:bCs w:val="0"/>
          <w:color w:val="auto"/>
          <w:kern w:val="2"/>
          <w:sz w:val="24"/>
          <w:szCs w:val="32"/>
          <w:highlight w:val="none"/>
          <w:lang w:val="en-US" w:eastAsia="zh-CN" w:bidi="ar-SA"/>
        </w:rPr>
      </w:pPr>
      <w:r>
        <w:rPr>
          <w:rFonts w:hint="eastAsia" w:ascii="宋体" w:hAnsi="宋体" w:eastAsiaTheme="minorEastAsia" w:cstheme="minorBidi"/>
          <w:b w:val="0"/>
          <w:bCs w:val="0"/>
          <w:color w:val="auto"/>
          <w:kern w:val="2"/>
          <w:sz w:val="24"/>
          <w:szCs w:val="32"/>
          <w:highlight w:val="none"/>
          <w:lang w:val="en-US" w:eastAsia="zh-CN" w:bidi="ar-SA"/>
        </w:rPr>
        <w:t xml:space="preserve">服务数量：高压灭菌器2台  品牌型号：倍力曼MST9618HS2  </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ascii="宋体" w:hAnsi="宋体" w:cs="宋体"/>
          <w:color w:val="auto"/>
          <w:kern w:val="0"/>
          <w:sz w:val="24"/>
          <w:highlight w:val="none"/>
        </w:rPr>
        <w:t>.</w:t>
      </w:r>
      <w:r>
        <w:rPr>
          <w:rFonts w:hint="eastAsia" w:ascii="宋体" w:hAnsi="宋体" w:cs="宋体"/>
          <w:color w:val="auto"/>
          <w:kern w:val="0"/>
          <w:sz w:val="24"/>
          <w:highlight w:val="none"/>
        </w:rPr>
        <w:t>确保被保设备计量及性能年检合格，各项性能参数达到原厂标准；</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ascii="宋体" w:hAnsi="宋体" w:cs="宋体"/>
          <w:color w:val="auto"/>
          <w:kern w:val="0"/>
          <w:sz w:val="24"/>
          <w:highlight w:val="none"/>
        </w:rPr>
        <w:t>.</w:t>
      </w:r>
      <w:r>
        <w:rPr>
          <w:rFonts w:hint="eastAsia" w:ascii="宋体" w:hAnsi="宋体" w:cs="宋体"/>
          <w:color w:val="auto"/>
          <w:kern w:val="0"/>
          <w:sz w:val="24"/>
          <w:highlight w:val="none"/>
        </w:rPr>
        <w:t>在维修保养时，被保设备、被保设备周边的人员与设备安全由服务单位负责；</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ascii="宋体" w:hAnsi="宋体" w:cs="宋体"/>
          <w:color w:val="auto"/>
          <w:kern w:val="0"/>
          <w:sz w:val="24"/>
          <w:highlight w:val="none"/>
        </w:rPr>
        <w:t>.</w:t>
      </w:r>
      <w:r>
        <w:rPr>
          <w:rFonts w:hint="eastAsia" w:ascii="宋体" w:hAnsi="宋体" w:cs="宋体"/>
          <w:color w:val="auto"/>
          <w:kern w:val="0"/>
          <w:sz w:val="24"/>
          <w:highlight w:val="none"/>
        </w:rPr>
        <w:t>配合医院完成各级管理部门对被保设备提出的要求中相应的内容条款并提供有效的报告；</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ascii="宋体" w:hAnsi="宋体" w:cs="宋体"/>
          <w:color w:val="auto"/>
          <w:kern w:val="0"/>
          <w:sz w:val="24"/>
          <w:highlight w:val="none"/>
        </w:rPr>
        <w:t>.</w:t>
      </w:r>
      <w:r>
        <w:rPr>
          <w:rFonts w:hint="eastAsia" w:ascii="宋体" w:hAnsi="宋体" w:cs="宋体"/>
          <w:color w:val="auto"/>
          <w:kern w:val="0"/>
          <w:sz w:val="24"/>
          <w:highlight w:val="none"/>
        </w:rPr>
        <w:t>用于完成项目的常规配件应在24小时内运抵医院，非常规配件应在48小时内运抵；</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ascii="宋体" w:hAnsi="宋体" w:cs="宋体"/>
          <w:color w:val="auto"/>
          <w:kern w:val="0"/>
          <w:sz w:val="24"/>
          <w:highlight w:val="none"/>
        </w:rPr>
        <w:t>.</w:t>
      </w:r>
      <w:r>
        <w:rPr>
          <w:rFonts w:hint="eastAsia" w:ascii="宋体" w:hAnsi="宋体" w:cs="宋体"/>
          <w:color w:val="auto"/>
          <w:kern w:val="0"/>
          <w:sz w:val="24"/>
          <w:highlight w:val="none"/>
        </w:rPr>
        <w:t>服务单位应具有专业的服务团队；</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ascii="宋体" w:hAnsi="宋体" w:cs="宋体"/>
          <w:color w:val="auto"/>
          <w:kern w:val="0"/>
          <w:sz w:val="24"/>
          <w:highlight w:val="none"/>
        </w:rPr>
        <w:t>.</w:t>
      </w:r>
      <w:r>
        <w:rPr>
          <w:rFonts w:hint="eastAsia" w:ascii="宋体" w:hAnsi="宋体" w:cs="宋体"/>
          <w:color w:val="auto"/>
          <w:kern w:val="0"/>
          <w:sz w:val="24"/>
          <w:highlight w:val="none"/>
        </w:rPr>
        <w:t>服务团队中现场服务的工程技术人员需具有相应的维修技术能力；</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ascii="宋体" w:hAnsi="宋体" w:cs="宋体"/>
          <w:color w:val="auto"/>
          <w:kern w:val="0"/>
          <w:sz w:val="24"/>
          <w:highlight w:val="none"/>
        </w:rPr>
        <w:t>.</w:t>
      </w:r>
      <w:r>
        <w:rPr>
          <w:rFonts w:hint="eastAsia" w:ascii="宋体" w:hAnsi="宋体" w:cs="宋体"/>
          <w:color w:val="auto"/>
          <w:kern w:val="0"/>
          <w:sz w:val="24"/>
          <w:highlight w:val="none"/>
        </w:rPr>
        <w:t xml:space="preserve">服务单位应具有为医院工程师提供培训的能力； </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0</w:t>
      </w:r>
      <w:r>
        <w:rPr>
          <w:rFonts w:ascii="宋体" w:hAnsi="宋体" w:cs="宋体"/>
          <w:color w:val="auto"/>
          <w:kern w:val="0"/>
          <w:sz w:val="24"/>
          <w:highlight w:val="none"/>
        </w:rPr>
        <w:t>.</w:t>
      </w:r>
      <w:r>
        <w:rPr>
          <w:rFonts w:hint="eastAsia" w:ascii="宋体" w:hAnsi="宋体" w:cs="宋体"/>
          <w:color w:val="auto"/>
          <w:kern w:val="0"/>
          <w:sz w:val="24"/>
          <w:highlight w:val="none"/>
        </w:rPr>
        <w:t>提供按原厂标准的保养服务；</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1</w:t>
      </w:r>
      <w:r>
        <w:rPr>
          <w:rFonts w:ascii="宋体" w:hAnsi="宋体" w:cs="宋体"/>
          <w:color w:val="auto"/>
          <w:kern w:val="0"/>
          <w:sz w:val="24"/>
          <w:highlight w:val="none"/>
        </w:rPr>
        <w:t>.</w:t>
      </w:r>
      <w:r>
        <w:rPr>
          <w:rFonts w:hint="eastAsia" w:ascii="宋体" w:hAnsi="宋体" w:cs="宋体"/>
          <w:color w:val="auto"/>
          <w:kern w:val="0"/>
          <w:sz w:val="24"/>
          <w:highlight w:val="none"/>
        </w:rPr>
        <w:t>提供不限次数的现场维修；</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2</w:t>
      </w:r>
      <w:r>
        <w:rPr>
          <w:rFonts w:ascii="宋体" w:hAnsi="宋体" w:cs="宋体"/>
          <w:color w:val="auto"/>
          <w:kern w:val="0"/>
          <w:sz w:val="24"/>
          <w:highlight w:val="none"/>
        </w:rPr>
        <w:t>.</w:t>
      </w:r>
      <w:r>
        <w:rPr>
          <w:rFonts w:hint="eastAsia" w:ascii="宋体" w:hAnsi="宋体" w:cs="宋体"/>
          <w:color w:val="auto"/>
          <w:kern w:val="0"/>
          <w:sz w:val="24"/>
          <w:highlight w:val="none"/>
        </w:rPr>
        <w:t>提供24小时在线的服务热线电话，响应时间≤2小时；</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3</w:t>
      </w:r>
      <w:r>
        <w:rPr>
          <w:rFonts w:ascii="宋体" w:hAnsi="宋体" w:cs="宋体"/>
          <w:color w:val="auto"/>
          <w:kern w:val="0"/>
          <w:sz w:val="24"/>
          <w:highlight w:val="none"/>
        </w:rPr>
        <w:t>.</w:t>
      </w:r>
      <w:r>
        <w:rPr>
          <w:rFonts w:hint="eastAsia" w:ascii="宋体" w:hAnsi="宋体" w:cs="宋体"/>
          <w:color w:val="auto"/>
          <w:kern w:val="0"/>
          <w:sz w:val="24"/>
          <w:highlight w:val="none"/>
        </w:rPr>
        <w:t>远程无法解决故障时，工程师在报修后24小时之内到达现场；</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4</w:t>
      </w:r>
      <w:r>
        <w:rPr>
          <w:rFonts w:ascii="宋体" w:hAnsi="宋体" w:cs="宋体"/>
          <w:color w:val="auto"/>
          <w:kern w:val="0"/>
          <w:sz w:val="24"/>
          <w:highlight w:val="none"/>
        </w:rPr>
        <w:t>.</w:t>
      </w:r>
      <w:r>
        <w:rPr>
          <w:rFonts w:hint="eastAsia" w:ascii="宋体" w:hAnsi="宋体" w:cs="宋体"/>
          <w:color w:val="auto"/>
          <w:kern w:val="0"/>
          <w:sz w:val="24"/>
          <w:highlight w:val="none"/>
        </w:rPr>
        <w:t>负责解决服务中的技术问题；</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5</w:t>
      </w:r>
      <w:r>
        <w:rPr>
          <w:rFonts w:ascii="宋体" w:hAnsi="宋体" w:cs="宋体"/>
          <w:color w:val="auto"/>
          <w:kern w:val="0"/>
          <w:sz w:val="24"/>
          <w:highlight w:val="none"/>
        </w:rPr>
        <w:t>.</w:t>
      </w:r>
      <w:r>
        <w:rPr>
          <w:rFonts w:hint="eastAsia" w:ascii="宋体" w:hAnsi="宋体" w:cs="宋体"/>
          <w:color w:val="auto"/>
          <w:kern w:val="0"/>
          <w:sz w:val="24"/>
          <w:highlight w:val="none"/>
        </w:rPr>
        <w:t xml:space="preserve">提供维修保养所需的所有零配件及需定期更换的耗品； </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6</w:t>
      </w:r>
      <w:r>
        <w:rPr>
          <w:rFonts w:ascii="宋体" w:hAnsi="宋体" w:cs="宋体"/>
          <w:color w:val="auto"/>
          <w:kern w:val="0"/>
          <w:sz w:val="24"/>
          <w:highlight w:val="none"/>
        </w:rPr>
        <w:t>.</w:t>
      </w:r>
      <w:r>
        <w:rPr>
          <w:rFonts w:hint="eastAsia" w:ascii="宋体" w:hAnsi="宋体" w:cs="宋体"/>
          <w:color w:val="auto"/>
          <w:kern w:val="0"/>
          <w:sz w:val="24"/>
          <w:highlight w:val="none"/>
        </w:rPr>
        <w:t>提供用于完成项目所需的相关辅助设备和材料；</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7</w:t>
      </w:r>
      <w:r>
        <w:rPr>
          <w:rFonts w:ascii="宋体" w:hAnsi="宋体" w:cs="宋体"/>
          <w:color w:val="auto"/>
          <w:kern w:val="0"/>
          <w:sz w:val="24"/>
          <w:highlight w:val="none"/>
        </w:rPr>
        <w:t>.</w:t>
      </w:r>
      <w:r>
        <w:rPr>
          <w:rFonts w:hint="eastAsia" w:ascii="宋体" w:hAnsi="宋体" w:cs="宋体"/>
          <w:color w:val="auto"/>
          <w:kern w:val="0"/>
          <w:sz w:val="24"/>
          <w:highlight w:val="none"/>
        </w:rPr>
        <w:t>用于完成项目的工具、器具有需要校准的应按原厂服务标准要求进行检验或校准；</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8</w:t>
      </w:r>
      <w:r>
        <w:rPr>
          <w:rFonts w:ascii="宋体" w:hAnsi="宋体" w:cs="宋体"/>
          <w:color w:val="auto"/>
          <w:kern w:val="0"/>
          <w:sz w:val="24"/>
          <w:highlight w:val="none"/>
        </w:rPr>
        <w:t>.</w:t>
      </w:r>
      <w:r>
        <w:rPr>
          <w:rFonts w:hint="eastAsia" w:ascii="宋体" w:hAnsi="宋体" w:cs="宋体"/>
          <w:color w:val="auto"/>
          <w:kern w:val="0"/>
          <w:sz w:val="24"/>
          <w:highlight w:val="none"/>
        </w:rPr>
        <w:t>服务过程中按医院要求留有照片或视频材料；</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19</w:t>
      </w:r>
      <w:r>
        <w:rPr>
          <w:rFonts w:ascii="宋体" w:hAnsi="宋体" w:cs="宋体"/>
          <w:color w:val="auto"/>
          <w:kern w:val="0"/>
          <w:sz w:val="24"/>
          <w:highlight w:val="none"/>
        </w:rPr>
        <w:t>.</w:t>
      </w:r>
      <w:r>
        <w:rPr>
          <w:rFonts w:hint="eastAsia" w:ascii="宋体" w:hAnsi="宋体" w:cs="宋体"/>
          <w:color w:val="auto"/>
          <w:kern w:val="0"/>
          <w:sz w:val="24"/>
          <w:highlight w:val="none"/>
        </w:rPr>
        <w:t>每次服务结束后完成工作区域的清洁与整理；</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20</w:t>
      </w:r>
      <w:r>
        <w:rPr>
          <w:rFonts w:ascii="宋体" w:hAnsi="宋体" w:cs="宋体"/>
          <w:color w:val="auto"/>
          <w:kern w:val="0"/>
          <w:sz w:val="24"/>
          <w:highlight w:val="none"/>
        </w:rPr>
        <w:t>.</w:t>
      </w:r>
      <w:r>
        <w:rPr>
          <w:rFonts w:hint="eastAsia" w:ascii="宋体" w:hAnsi="宋体" w:cs="宋体"/>
          <w:color w:val="auto"/>
          <w:kern w:val="0"/>
          <w:sz w:val="24"/>
          <w:highlight w:val="none"/>
        </w:rPr>
        <w:t>维修和保养结束后在5个工作日内将报告交付医院；</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1</w:t>
      </w:r>
      <w:r>
        <w:rPr>
          <w:rFonts w:ascii="宋体" w:hAnsi="宋体" w:cs="宋体"/>
          <w:color w:val="auto"/>
          <w:kern w:val="0"/>
          <w:sz w:val="24"/>
          <w:highlight w:val="none"/>
        </w:rPr>
        <w:t>.</w:t>
      </w:r>
      <w:r>
        <w:rPr>
          <w:rFonts w:hint="eastAsia" w:ascii="宋体" w:hAnsi="宋体" w:cs="宋体"/>
          <w:color w:val="auto"/>
          <w:kern w:val="0"/>
          <w:sz w:val="24"/>
          <w:highlight w:val="none"/>
          <w:lang w:val="en-US" w:eastAsia="zh-CN"/>
        </w:rPr>
        <w:t>开机</w:t>
      </w:r>
      <w:r>
        <w:rPr>
          <w:rFonts w:hint="eastAsia" w:ascii="宋体" w:hAnsi="宋体" w:cs="宋体"/>
          <w:color w:val="auto"/>
          <w:kern w:val="0"/>
          <w:sz w:val="24"/>
          <w:highlight w:val="none"/>
        </w:rPr>
        <w:t>率</w:t>
      </w:r>
      <w:r>
        <w:rPr>
          <w:rFonts w:hint="eastAsia" w:ascii="宋体" w:hAnsi="宋体" w:cs="宋体"/>
          <w:color w:val="auto"/>
          <w:kern w:val="0"/>
          <w:sz w:val="24"/>
          <w:highlight w:val="none"/>
          <w:lang w:val="en-US" w:eastAsia="zh-CN"/>
        </w:rPr>
        <w:t>≥95%</w:t>
      </w:r>
      <w:r>
        <w:rPr>
          <w:rFonts w:hint="eastAsia" w:ascii="宋体" w:hAnsi="宋体" w:cs="宋体"/>
          <w:color w:val="auto"/>
          <w:kern w:val="0"/>
          <w:sz w:val="24"/>
          <w:highlight w:val="none"/>
        </w:rPr>
        <w:t>（按365天/年计），</w:t>
      </w:r>
      <w:r>
        <w:rPr>
          <w:rFonts w:hint="eastAsia" w:ascii="宋体" w:hAnsi="宋体" w:cs="宋体"/>
          <w:color w:val="auto"/>
          <w:kern w:val="0"/>
          <w:sz w:val="24"/>
          <w:highlight w:val="none"/>
          <w:lang w:val="en-US" w:eastAsia="zh-CN"/>
        </w:rPr>
        <w:t>停机每</w:t>
      </w:r>
      <w:r>
        <w:rPr>
          <w:rFonts w:hint="eastAsia" w:ascii="宋体" w:hAnsi="宋体" w:cs="宋体"/>
          <w:color w:val="auto"/>
          <w:kern w:val="0"/>
          <w:sz w:val="24"/>
          <w:highlight w:val="none"/>
        </w:rPr>
        <w:t>超过一天</w:t>
      </w:r>
      <w:r>
        <w:rPr>
          <w:rFonts w:hint="eastAsia" w:ascii="宋体" w:hAnsi="宋体" w:cs="宋体"/>
          <w:color w:val="auto"/>
          <w:kern w:val="0"/>
          <w:sz w:val="24"/>
          <w:highlight w:val="none"/>
          <w:lang w:val="en-US" w:eastAsia="zh-CN"/>
        </w:rPr>
        <w:t>则</w:t>
      </w:r>
      <w:r>
        <w:rPr>
          <w:rFonts w:hint="eastAsia" w:ascii="宋体" w:hAnsi="宋体" w:cs="宋体"/>
          <w:color w:val="auto"/>
          <w:kern w:val="0"/>
          <w:sz w:val="24"/>
          <w:highlight w:val="none"/>
        </w:rPr>
        <w:t>延</w:t>
      </w:r>
      <w:r>
        <w:rPr>
          <w:rFonts w:hint="eastAsia" w:ascii="宋体" w:hAnsi="宋体" w:cs="宋体"/>
          <w:color w:val="auto"/>
          <w:kern w:val="0"/>
          <w:sz w:val="24"/>
          <w:highlight w:val="none"/>
          <w:lang w:val="en-US" w:eastAsia="zh-CN"/>
        </w:rPr>
        <w:t>长7</w:t>
      </w:r>
      <w:r>
        <w:rPr>
          <w:rFonts w:hint="eastAsia" w:ascii="宋体" w:hAnsi="宋体" w:cs="宋体"/>
          <w:color w:val="auto"/>
          <w:kern w:val="0"/>
          <w:sz w:val="24"/>
          <w:highlight w:val="none"/>
        </w:rPr>
        <w:t>天</w:t>
      </w:r>
      <w:r>
        <w:rPr>
          <w:rFonts w:hint="eastAsia" w:ascii="宋体" w:hAnsi="宋体" w:cs="宋体"/>
          <w:color w:val="auto"/>
          <w:kern w:val="0"/>
          <w:sz w:val="24"/>
          <w:highlight w:val="none"/>
          <w:lang w:val="en-US" w:eastAsia="zh-CN"/>
        </w:rPr>
        <w:t>保修时间</w:t>
      </w:r>
      <w:r>
        <w:rPr>
          <w:rFonts w:hint="eastAsia" w:ascii="宋体" w:hAnsi="宋体" w:cs="宋体"/>
          <w:color w:val="auto"/>
          <w:kern w:val="0"/>
          <w:sz w:val="24"/>
          <w:highlight w:val="none"/>
        </w:rPr>
        <w:t>；</w:t>
      </w:r>
    </w:p>
    <w:p>
      <w:pPr>
        <w:widowControl/>
        <w:shd w:val="clear" w:color="auto" w:fill="FFFFFF"/>
        <w:spacing w:line="400" w:lineRule="exact"/>
        <w:ind w:firstLine="480" w:firstLineChars="200"/>
        <w:jc w:val="left"/>
        <w:outlineLvl w:val="2"/>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2</w:t>
      </w:r>
      <w:r>
        <w:rPr>
          <w:rFonts w:ascii="宋体" w:hAnsi="宋体" w:cs="宋体"/>
          <w:color w:val="auto"/>
          <w:kern w:val="0"/>
          <w:sz w:val="24"/>
          <w:highlight w:val="none"/>
        </w:rPr>
        <w:t>.</w:t>
      </w:r>
      <w:r>
        <w:rPr>
          <w:rFonts w:hint="eastAsia" w:ascii="宋体" w:hAnsi="宋体" w:cs="宋体"/>
          <w:color w:val="auto"/>
          <w:kern w:val="0"/>
          <w:sz w:val="24"/>
          <w:highlight w:val="none"/>
        </w:rPr>
        <w:t>服务单位有帮助医院工程师提高技术水平的义务；</w:t>
      </w:r>
    </w:p>
    <w:p>
      <w:pPr>
        <w:widowControl/>
        <w:shd w:val="clear" w:color="auto" w:fill="FFFFFF"/>
        <w:spacing w:line="400" w:lineRule="exact"/>
        <w:ind w:firstLine="480" w:firstLineChars="200"/>
        <w:jc w:val="left"/>
        <w:outlineLvl w:val="2"/>
        <w:rPr>
          <w:rFonts w:hint="default"/>
          <w:lang w:val="en-US" w:eastAsia="zh-CN"/>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3</w:t>
      </w:r>
      <w:r>
        <w:rPr>
          <w:rFonts w:ascii="宋体" w:hAnsi="宋体" w:cs="宋体"/>
          <w:color w:val="auto"/>
          <w:kern w:val="0"/>
          <w:sz w:val="24"/>
          <w:highlight w:val="none"/>
        </w:rPr>
        <w:t>.</w:t>
      </w:r>
      <w:r>
        <w:rPr>
          <w:rFonts w:hint="eastAsia" w:ascii="宋体" w:hAnsi="宋体" w:cs="宋体"/>
          <w:color w:val="auto"/>
          <w:kern w:val="0"/>
          <w:sz w:val="24"/>
          <w:highlight w:val="none"/>
        </w:rPr>
        <w:t>特殊配件需提供报关单、商检单等必要的商务文件。</w:t>
      </w:r>
    </w:p>
    <w:p>
      <w:pPr>
        <w:spacing w:line="500" w:lineRule="exact"/>
        <w:rPr>
          <w:rFonts w:ascii="宋体" w:hAnsi="宋体" w:eastAsia="宋体" w:cs="宋体"/>
          <w:b w:val="0"/>
          <w:spacing w:val="0"/>
          <w:kern w:val="0"/>
          <w:sz w:val="24"/>
          <w:szCs w:val="24"/>
          <w:lang w:val="en-US" w:eastAsia="zh-CN" w:bidi="ar-SA"/>
        </w:rPr>
      </w:pPr>
      <w:bookmarkStart w:id="2" w:name="_Toc450482498"/>
      <w:bookmarkStart w:id="3" w:name="_Toc35261573"/>
      <w:r>
        <w:rPr>
          <w:rFonts w:hint="eastAsia" w:ascii="宋体" w:hAnsi="宋体" w:eastAsia="宋体" w:cs="宋体"/>
          <w:b w:val="0"/>
          <w:spacing w:val="0"/>
          <w:kern w:val="0"/>
          <w:sz w:val="24"/>
          <w:szCs w:val="24"/>
          <w:lang w:val="en-US" w:eastAsia="zh-CN" w:bidi="ar-SA"/>
        </w:rPr>
        <w:t>三、投标文件</w:t>
      </w:r>
      <w:bookmarkEnd w:id="2"/>
      <w:bookmarkEnd w:id="3"/>
      <w:r>
        <w:rPr>
          <w:rFonts w:hint="eastAsia" w:ascii="宋体" w:hAnsi="宋体" w:eastAsia="宋体" w:cs="宋体"/>
          <w:b w:val="0"/>
          <w:spacing w:val="0"/>
          <w:kern w:val="0"/>
          <w:sz w:val="24"/>
          <w:szCs w:val="24"/>
          <w:lang w:val="en-US" w:eastAsia="zh-CN" w:bidi="ar-SA"/>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b w:val="0"/>
          <w:spacing w:val="0"/>
          <w:kern w:val="0"/>
          <w:sz w:val="24"/>
          <w:szCs w:val="24"/>
          <w:lang w:val="en-US" w:eastAsia="zh-CN" w:bidi="ar-SA"/>
        </w:rPr>
        <w:t>投标人应仔细阅读招标文件规定的所有内容，以保证能全面准确理解采购文</w:t>
      </w:r>
      <w:r>
        <w:rPr>
          <w:rFonts w:hint="eastAsia" w:ascii="宋体" w:hAnsi="宋体" w:eastAsia="宋体" w:cs="宋体"/>
          <w:b w:val="0"/>
          <w:bCs/>
          <w:kern w:val="0"/>
          <w:sz w:val="24"/>
          <w:szCs w:val="24"/>
        </w:rPr>
        <w:t>件，并按照采购文件要求，详细编制投标文件，投标文件内容必须针对本次招标</w:t>
      </w:r>
      <w:r>
        <w:rPr>
          <w:rFonts w:hint="eastAsia" w:ascii="宋体" w:hAnsi="宋体" w:eastAsia="宋体" w:cs="宋体"/>
          <w:kern w:val="0"/>
          <w:sz w:val="24"/>
          <w:szCs w:val="24"/>
        </w:rPr>
        <w:t>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2</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4"/>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4"/>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rPr>
          <w:rFonts w:ascii="宋体" w:hAnsi="宋体" w:eastAsia="宋体" w:cs="宋体"/>
          <w:sz w:val="24"/>
          <w:szCs w:val="24"/>
          <w:u w:val="single"/>
        </w:rPr>
      </w:pPr>
      <w:bookmarkStart w:id="4" w:name="_Toc3910"/>
      <w:bookmarkStart w:id="5" w:name="_Toc304551314"/>
      <w:bookmarkStart w:id="6" w:name="_Toc340322168"/>
      <w:bookmarkStart w:id="7" w:name="_Toc339302129"/>
      <w:bookmarkStart w:id="8" w:name="_Toc498451751"/>
      <w:bookmarkStart w:id="9" w:name="_Toc226337773"/>
      <w:bookmarkStart w:id="10" w:name="_Toc180555932"/>
      <w:bookmarkStart w:id="11" w:name="_Toc340321913"/>
      <w:bookmarkStart w:id="12" w:name="_Toc248065051"/>
      <w:r>
        <w:rPr>
          <w:rFonts w:hint="eastAsia" w:ascii="宋体" w:hAnsi="宋体" w:eastAsia="宋体" w:cs="宋体"/>
          <w:sz w:val="24"/>
          <w:szCs w:val="24"/>
          <w:lang w:val="en-US" w:eastAsia="zh-CN"/>
        </w:rPr>
        <w:t>四</w:t>
      </w:r>
      <w:r>
        <w:rPr>
          <w:rFonts w:hint="eastAsia" w:ascii="宋体" w:hAnsi="宋体" w:eastAsia="宋体" w:cs="宋体"/>
          <w:sz w:val="24"/>
          <w:szCs w:val="24"/>
        </w:rPr>
        <w:t>、投标文件的递交</w:t>
      </w:r>
      <w:bookmarkEnd w:id="4"/>
      <w:bookmarkEnd w:id="5"/>
      <w:bookmarkEnd w:id="6"/>
      <w:bookmarkEnd w:id="7"/>
      <w:bookmarkEnd w:id="8"/>
      <w:bookmarkEnd w:id="9"/>
      <w:bookmarkEnd w:id="10"/>
      <w:bookmarkEnd w:id="11"/>
      <w:bookmarkEnd w:id="12"/>
    </w:p>
    <w:p>
      <w:pPr>
        <w:keepNext/>
        <w:keepLines/>
        <w:tabs>
          <w:tab w:val="left" w:pos="1198"/>
        </w:tabs>
        <w:spacing w:before="120" w:line="460" w:lineRule="exact"/>
        <w:ind w:left="568"/>
        <w:outlineLvl w:val="3"/>
        <w:rPr>
          <w:rFonts w:ascii="宋体" w:hAnsi="宋体" w:eastAsia="宋体" w:cs="宋体"/>
          <w:bCs/>
          <w:sz w:val="24"/>
          <w:szCs w:val="24"/>
        </w:rPr>
      </w:pPr>
      <w:bookmarkStart w:id="13" w:name="_Toc226337774"/>
      <w:bookmarkStart w:id="14" w:name="_Toc180555933"/>
      <w:bookmarkStart w:id="15" w:name="_Toc248065052"/>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3"/>
      <w:bookmarkEnd w:id="14"/>
      <w:bookmarkEnd w:id="15"/>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jc w:val="left"/>
        <w:rPr>
          <w:rFonts w:hint="eastAsia" w:ascii="宋体" w:hAnsi="宋体" w:eastAsia="宋体"/>
          <w:b/>
          <w:bCs/>
          <w:sz w:val="24"/>
          <w:szCs w:val="24"/>
        </w:rPr>
      </w:pPr>
      <w:r>
        <w:rPr>
          <w:rFonts w:hint="eastAsia" w:ascii="宋体" w:hAnsi="宋体" w:eastAsia="宋体"/>
          <w:sz w:val="24"/>
          <w:szCs w:val="24"/>
          <w:lang w:val="en-US" w:eastAsia="zh-CN"/>
        </w:rPr>
        <w:t>五</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6" w:name="_Toc24821"/>
      <w:bookmarkStart w:id="17" w:name="_Toc480884148"/>
      <w:bookmarkStart w:id="18" w:name="_Toc2165"/>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pStyle w:val="2"/>
        <w:rPr>
          <w:rFonts w:hint="eastAsia" w:ascii="宋体" w:hAnsi="宋体" w:eastAsia="宋体"/>
          <w:b/>
          <w:bCs/>
          <w:sz w:val="24"/>
          <w:szCs w:val="24"/>
        </w:rPr>
      </w:pPr>
    </w:p>
    <w:p>
      <w:pPr>
        <w:rPr>
          <w:rFonts w:hint="eastAsia"/>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6"/>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7"/>
      <w:bookmarkEnd w:id="18"/>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高压灭菌器维保服务</w:t>
      </w:r>
      <w:r>
        <w:rPr>
          <w:rFonts w:hint="eastAsia" w:ascii="宋体" w:hAnsi="宋体" w:eastAsia="宋体"/>
          <w:sz w:val="24"/>
          <w:szCs w:val="24"/>
        </w:rPr>
        <w:t>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19" w:name="_Toc339302148"/>
      <w:bookmarkStart w:id="20" w:name="_Toc340322187"/>
      <w:bookmarkStart w:id="21" w:name="_Toc480884150"/>
      <w:bookmarkStart w:id="22" w:name="_Toc340321932"/>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19"/>
      <w:bookmarkEnd w:id="20"/>
      <w:bookmarkEnd w:id="21"/>
      <w:bookmarkEnd w:id="22"/>
    </w:p>
    <w:p>
      <w:pPr>
        <w:ind w:firstLine="482" w:firstLineChars="200"/>
        <w:rPr>
          <w:rFonts w:ascii="宋体" w:hAnsi="宋体" w:eastAsia="宋体"/>
          <w:b/>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3" w:name="_Toc248065075"/>
      <w:bookmarkStart w:id="24" w:name="_Toc180555955"/>
      <w:bookmarkStart w:id="25" w:name="_Toc226337797"/>
    </w:p>
    <w:p>
      <w:pPr>
        <w:spacing w:line="460" w:lineRule="exact"/>
        <w:ind w:firstLine="482" w:firstLineChars="200"/>
        <w:rPr>
          <w:rFonts w:ascii="宋体" w:hAnsi="宋体" w:eastAsia="宋体"/>
          <w:b/>
          <w:sz w:val="24"/>
          <w:szCs w:val="24"/>
        </w:rPr>
      </w:pPr>
      <w:bookmarkStart w:id="26" w:name="_Toc180555954"/>
      <w:bookmarkStart w:id="27" w:name="_Toc340321931"/>
      <w:bookmarkStart w:id="28" w:name="_Toc32609"/>
      <w:bookmarkStart w:id="29" w:name="_Toc339302147"/>
      <w:bookmarkStart w:id="30" w:name="_Toc480884149"/>
      <w:bookmarkStart w:id="31" w:name="_Toc340322186"/>
      <w:r>
        <w:rPr>
          <w:rFonts w:hint="eastAsia" w:ascii="宋体" w:hAnsi="宋体" w:eastAsia="宋体"/>
          <w:b/>
          <w:sz w:val="24"/>
          <w:szCs w:val="24"/>
        </w:rPr>
        <w:t>附件三、法定代表人授权委托书</w:t>
      </w:r>
      <w:bookmarkEnd w:id="26"/>
      <w:bookmarkEnd w:id="27"/>
      <w:bookmarkEnd w:id="28"/>
      <w:bookmarkEnd w:id="29"/>
      <w:bookmarkEnd w:id="30"/>
      <w:bookmarkEnd w:id="31"/>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3"/>
    <w:bookmarkEnd w:id="24"/>
    <w:bookmarkEnd w:id="25"/>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2" w:name="_Toc487553574"/>
      <w:bookmarkStart w:id="33" w:name="_Toc180555958"/>
      <w:bookmarkStart w:id="34" w:name="_Toc248065078"/>
      <w:bookmarkStart w:id="35" w:name="_Toc226337800"/>
      <w:bookmarkStart w:id="36" w:name="_Toc22159"/>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7" w:name="_Toc9069"/>
      <w:bookmarkStart w:id="38"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2"/>
      <w:bookmarkEnd w:id="33"/>
      <w:bookmarkEnd w:id="34"/>
      <w:bookmarkEnd w:id="35"/>
      <w:bookmarkEnd w:id="36"/>
      <w:bookmarkEnd w:id="37"/>
      <w:bookmarkEnd w:id="38"/>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39" w:name="_Toc339302149"/>
      <w:bookmarkStart w:id="40" w:name="_Toc480884151"/>
      <w:bookmarkStart w:id="41" w:name="_Toc340322188"/>
      <w:bookmarkStart w:id="42" w:name="_Toc16808"/>
      <w:bookmarkStart w:id="43" w:name="_Toc340321933"/>
      <w:r>
        <w:rPr>
          <w:rFonts w:hint="eastAsia" w:ascii="宋体" w:hAnsi="宋体" w:eastAsia="宋体"/>
          <w:b/>
          <w:sz w:val="24"/>
          <w:szCs w:val="24"/>
        </w:rPr>
        <w:t>附件八、开标一览表</w:t>
      </w:r>
      <w:bookmarkEnd w:id="39"/>
      <w:bookmarkEnd w:id="40"/>
      <w:bookmarkEnd w:id="41"/>
      <w:bookmarkEnd w:id="42"/>
      <w:bookmarkEnd w:id="43"/>
    </w:p>
    <w:p>
      <w:pPr>
        <w:spacing w:line="460" w:lineRule="exact"/>
        <w:rPr>
          <w:rFonts w:ascii="宋体" w:hAnsi="宋体" w:eastAsia="宋体"/>
          <w:sz w:val="24"/>
          <w:szCs w:val="24"/>
        </w:rPr>
      </w:pPr>
    </w:p>
    <w:p>
      <w:pPr>
        <w:ind w:right="480"/>
        <w:rPr>
          <w:rFonts w:hint="eastAsia" w:ascii="宋体" w:hAnsi="宋体" w:eastAsia="宋体"/>
          <w:b/>
          <w:bCs/>
          <w:sz w:val="24"/>
          <w:szCs w:val="24"/>
          <w:u w:val="single"/>
          <w:lang w:eastAsia="zh-CN"/>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高压灭菌器维保服务</w:t>
      </w:r>
      <w:r>
        <w:rPr>
          <w:rFonts w:hint="eastAsia" w:ascii="宋体" w:hAnsi="宋体" w:eastAsia="宋体"/>
          <w:b/>
          <w:bCs/>
          <w:sz w:val="24"/>
          <w:szCs w:val="24"/>
          <w:u w:val="single"/>
        </w:rPr>
        <w:t>院内采购项目</w:t>
      </w:r>
    </w:p>
    <w:p>
      <w:pPr>
        <w:ind w:right="480"/>
        <w:rPr>
          <w:rFonts w:hint="default"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lang w:val="en-US" w:eastAsia="zh-CN"/>
        </w:rPr>
        <w:t>15</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7"/>
        </w:pPr>
        <w:r>
          <w:fldChar w:fldCharType="begin"/>
        </w:r>
        <w:r>
          <w:instrText xml:space="preserve"> PAGE   \* MERGEFORMAT </w:instrText>
        </w:r>
        <w:r>
          <w:fldChar w:fldCharType="separate"/>
        </w:r>
        <w:r>
          <w:rPr>
            <w:lang w:val="zh-CN"/>
          </w:rPr>
          <w:t>16</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47DC4"/>
    <w:multiLevelType w:val="singleLevel"/>
    <w:tmpl w:val="BDE47DC4"/>
    <w:lvl w:ilvl="0" w:tentative="0">
      <w:start w:val="1"/>
      <w:numFmt w:val="decimal"/>
      <w:lvlText w:val="%1."/>
      <w:lvlJc w:val="left"/>
      <w:pPr>
        <w:tabs>
          <w:tab w:val="left" w:pos="312"/>
        </w:tabs>
      </w:pPr>
    </w:lvl>
  </w:abstractNum>
  <w:abstractNum w:abstractNumId="1">
    <w:nsid w:val="D3860C71"/>
    <w:multiLevelType w:val="multilevel"/>
    <w:tmpl w:val="D3860C71"/>
    <w:lvl w:ilvl="0" w:tentative="0">
      <w:start w:val="1"/>
      <w:numFmt w:val="chineseCountingThousand"/>
      <w:pStyle w:val="9"/>
      <w:suff w:val="space"/>
      <w:lvlText w:val="第%1部分"/>
      <w:lvlJc w:val="left"/>
      <w:pPr>
        <w:tabs>
          <w:tab w:val="left" w:pos="0"/>
        </w:tabs>
        <w:ind w:left="0" w:firstLine="0"/>
      </w:pPr>
      <w:rPr>
        <w:rFonts w:hint="eastAsia" w:ascii="Times New Roman" w:hAnsi="Times New Roman" w:cs="Times New Roman"/>
        <w:b/>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2."/>
      <w:lvlJc w:val="left"/>
      <w:pPr>
        <w:tabs>
          <w:tab w:val="left" w:pos="454"/>
        </w:tabs>
        <w:ind w:left="0" w:firstLine="0"/>
      </w:pPr>
      <w:rPr>
        <w:rFonts w:hint="default" w:ascii="Times New Roman" w:hAnsi="Times New Roman" w:eastAsia="楷体_GB2312" w:cs="Times New Roman"/>
        <w:b/>
        <w:i w:val="0"/>
        <w:strike w:val="0"/>
        <w:dstrike w:val="0"/>
        <w:color w:val="auto"/>
        <w:sz w:val="21"/>
        <w:szCs w:val="21"/>
        <w:u w:val="none"/>
      </w:rPr>
    </w:lvl>
    <w:lvl w:ilvl="2" w:tentative="0">
      <w:start w:val="1"/>
      <w:numFmt w:val="decimal"/>
      <w:suff w:val="nothing"/>
      <w:lvlText w:val="%2.%3."/>
      <w:lvlJc w:val="right"/>
      <w:pPr>
        <w:tabs>
          <w:tab w:val="left" w:pos="0"/>
        </w:tabs>
        <w:ind w:left="0" w:firstLine="284"/>
      </w:pPr>
      <w:rPr>
        <w:rFonts w:hint="default" w:ascii="Times New Roman" w:hAnsi="Times New Roman" w:cs="Times New Roman"/>
        <w:b/>
        <w:i w:val="0"/>
        <w:strike w:val="0"/>
        <w:dstrike w:val="0"/>
        <w:color w:val="auto"/>
        <w:sz w:val="21"/>
        <w:szCs w:val="18"/>
        <w:u w:val="none"/>
      </w:rPr>
    </w:lvl>
    <w:lvl w:ilvl="3" w:tentative="0">
      <w:start w:val="1"/>
      <w:numFmt w:val="decimal"/>
      <w:lvlText w:val="%4)"/>
      <w:lvlJc w:val="left"/>
      <w:pPr>
        <w:tabs>
          <w:tab w:val="left" w:pos="284"/>
        </w:tabs>
        <w:ind w:left="0" w:firstLine="284"/>
      </w:pPr>
      <w:rPr>
        <w:rFonts w:hint="eastAsia"/>
        <w:b/>
        <w:i w:val="0"/>
        <w:color w:val="auto"/>
        <w:sz w:val="21"/>
      </w:rPr>
    </w:lvl>
    <w:lvl w:ilvl="4" w:tentative="0">
      <w:start w:val="1"/>
      <w:numFmt w:val="lowerLetter"/>
      <w:lvlText w:val="%5)"/>
      <w:lvlJc w:val="left"/>
      <w:pPr>
        <w:tabs>
          <w:tab w:val="left" w:pos="0"/>
        </w:tabs>
        <w:ind w:left="2604" w:hanging="420"/>
      </w:pPr>
      <w:rPr>
        <w:rFonts w:hint="eastAsia"/>
      </w:rPr>
    </w:lvl>
    <w:lvl w:ilvl="5" w:tentative="0">
      <w:start w:val="1"/>
      <w:numFmt w:val="lowerRoman"/>
      <w:lvlText w:val="%6."/>
      <w:lvlJc w:val="right"/>
      <w:pPr>
        <w:tabs>
          <w:tab w:val="left" w:pos="0"/>
        </w:tabs>
        <w:ind w:left="3024" w:hanging="420"/>
      </w:pPr>
      <w:rPr>
        <w:rFonts w:hint="eastAsia"/>
      </w:rPr>
    </w:lvl>
    <w:lvl w:ilvl="6" w:tentative="0">
      <w:start w:val="1"/>
      <w:numFmt w:val="decimal"/>
      <w:lvlText w:val="%7."/>
      <w:lvlJc w:val="left"/>
      <w:pPr>
        <w:tabs>
          <w:tab w:val="left" w:pos="0"/>
        </w:tabs>
        <w:ind w:left="3444" w:hanging="420"/>
      </w:pPr>
      <w:rPr>
        <w:rFonts w:hint="eastAsia"/>
      </w:rPr>
    </w:lvl>
    <w:lvl w:ilvl="7" w:tentative="0">
      <w:start w:val="1"/>
      <w:numFmt w:val="lowerLetter"/>
      <w:lvlText w:val="%8)"/>
      <w:lvlJc w:val="left"/>
      <w:pPr>
        <w:tabs>
          <w:tab w:val="left" w:pos="0"/>
        </w:tabs>
        <w:ind w:left="3864" w:hanging="420"/>
      </w:pPr>
      <w:rPr>
        <w:rFonts w:hint="eastAsia"/>
      </w:rPr>
    </w:lvl>
    <w:lvl w:ilvl="8" w:tentative="0">
      <w:start w:val="1"/>
      <w:numFmt w:val="lowerRoman"/>
      <w:lvlText w:val="%9."/>
      <w:lvlJc w:val="right"/>
      <w:pPr>
        <w:tabs>
          <w:tab w:val="left" w:pos="0"/>
        </w:tabs>
        <w:ind w:left="4284" w:hanging="420"/>
      </w:pPr>
      <w:rPr>
        <w:rFonts w:hint="eastAsia"/>
      </w:rPr>
    </w:lvl>
  </w:abstractNum>
  <w:abstractNum w:abstractNumId="2">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2E98BA7"/>
    <w:multiLevelType w:val="singleLevel"/>
    <w:tmpl w:val="12E98BA7"/>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95083"/>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30940D5"/>
    <w:rsid w:val="031D702B"/>
    <w:rsid w:val="032E18FF"/>
    <w:rsid w:val="03C255BA"/>
    <w:rsid w:val="044D191B"/>
    <w:rsid w:val="049875C5"/>
    <w:rsid w:val="053960A1"/>
    <w:rsid w:val="06EC5870"/>
    <w:rsid w:val="07774812"/>
    <w:rsid w:val="09483FB6"/>
    <w:rsid w:val="09587CE4"/>
    <w:rsid w:val="09921243"/>
    <w:rsid w:val="0C013541"/>
    <w:rsid w:val="0C37799C"/>
    <w:rsid w:val="0C910C07"/>
    <w:rsid w:val="0CA27847"/>
    <w:rsid w:val="0CEE1058"/>
    <w:rsid w:val="0D194B21"/>
    <w:rsid w:val="0D2A42A8"/>
    <w:rsid w:val="0D34529F"/>
    <w:rsid w:val="0D4F305F"/>
    <w:rsid w:val="0D9848DC"/>
    <w:rsid w:val="0DB136CE"/>
    <w:rsid w:val="0E1B1632"/>
    <w:rsid w:val="0ED4654A"/>
    <w:rsid w:val="102067C3"/>
    <w:rsid w:val="103D5E34"/>
    <w:rsid w:val="108A05B8"/>
    <w:rsid w:val="10915F18"/>
    <w:rsid w:val="10F0539D"/>
    <w:rsid w:val="11AB188E"/>
    <w:rsid w:val="12BF484E"/>
    <w:rsid w:val="13DE0B49"/>
    <w:rsid w:val="14A4376A"/>
    <w:rsid w:val="14E21050"/>
    <w:rsid w:val="14EA3EDE"/>
    <w:rsid w:val="154D3F83"/>
    <w:rsid w:val="16412291"/>
    <w:rsid w:val="17356A1D"/>
    <w:rsid w:val="178F79B5"/>
    <w:rsid w:val="17D854D6"/>
    <w:rsid w:val="17FA1045"/>
    <w:rsid w:val="19800165"/>
    <w:rsid w:val="1A5326BB"/>
    <w:rsid w:val="1B956B70"/>
    <w:rsid w:val="1C3715D7"/>
    <w:rsid w:val="1CCE2DCF"/>
    <w:rsid w:val="1CEF6B87"/>
    <w:rsid w:val="1D617DC0"/>
    <w:rsid w:val="1E181AED"/>
    <w:rsid w:val="1E803A9B"/>
    <w:rsid w:val="1EA0654E"/>
    <w:rsid w:val="1F3D145F"/>
    <w:rsid w:val="1F46255F"/>
    <w:rsid w:val="1F5F0B35"/>
    <w:rsid w:val="203B4BD3"/>
    <w:rsid w:val="20E45483"/>
    <w:rsid w:val="2107473E"/>
    <w:rsid w:val="21BB54E6"/>
    <w:rsid w:val="222D671F"/>
    <w:rsid w:val="2316313B"/>
    <w:rsid w:val="2445130D"/>
    <w:rsid w:val="24AF0728"/>
    <w:rsid w:val="24F2272A"/>
    <w:rsid w:val="2547654F"/>
    <w:rsid w:val="261E75F5"/>
    <w:rsid w:val="281100C9"/>
    <w:rsid w:val="28C81DF6"/>
    <w:rsid w:val="29415F58"/>
    <w:rsid w:val="29DE193E"/>
    <w:rsid w:val="29FD7B7F"/>
    <w:rsid w:val="2A17081E"/>
    <w:rsid w:val="2A467631"/>
    <w:rsid w:val="2A554419"/>
    <w:rsid w:val="2A8C4F5A"/>
    <w:rsid w:val="2AB22C1B"/>
    <w:rsid w:val="2B254A35"/>
    <w:rsid w:val="2BBD43D2"/>
    <w:rsid w:val="2BCA04EF"/>
    <w:rsid w:val="2C276000"/>
    <w:rsid w:val="2C3C240E"/>
    <w:rsid w:val="2CAF1F02"/>
    <w:rsid w:val="2CB43665"/>
    <w:rsid w:val="2D3816C0"/>
    <w:rsid w:val="2D726F1C"/>
    <w:rsid w:val="2DC16B4E"/>
    <w:rsid w:val="2E253E53"/>
    <w:rsid w:val="2E2831C7"/>
    <w:rsid w:val="2E51235A"/>
    <w:rsid w:val="2E6835F9"/>
    <w:rsid w:val="2F157562"/>
    <w:rsid w:val="2F464BF2"/>
    <w:rsid w:val="2F874408"/>
    <w:rsid w:val="2FE10940"/>
    <w:rsid w:val="300F0E69"/>
    <w:rsid w:val="30992DCA"/>
    <w:rsid w:val="30EB624E"/>
    <w:rsid w:val="310F0A0C"/>
    <w:rsid w:val="316C7AA1"/>
    <w:rsid w:val="317A747F"/>
    <w:rsid w:val="319A2B6E"/>
    <w:rsid w:val="321C1E43"/>
    <w:rsid w:val="326E63CA"/>
    <w:rsid w:val="3303260B"/>
    <w:rsid w:val="33284D3C"/>
    <w:rsid w:val="33681E65"/>
    <w:rsid w:val="337C6DD9"/>
    <w:rsid w:val="34785525"/>
    <w:rsid w:val="34970BC5"/>
    <w:rsid w:val="34CE536E"/>
    <w:rsid w:val="35434A4D"/>
    <w:rsid w:val="35732A5E"/>
    <w:rsid w:val="357A04B0"/>
    <w:rsid w:val="358E506D"/>
    <w:rsid w:val="35BD6AB6"/>
    <w:rsid w:val="36DF7544"/>
    <w:rsid w:val="36EF24B4"/>
    <w:rsid w:val="3789295D"/>
    <w:rsid w:val="37CB6B3A"/>
    <w:rsid w:val="398843D5"/>
    <w:rsid w:val="39D304D0"/>
    <w:rsid w:val="3A6B16E8"/>
    <w:rsid w:val="3AB60324"/>
    <w:rsid w:val="3AD16E8E"/>
    <w:rsid w:val="3B017371"/>
    <w:rsid w:val="3BDF69CD"/>
    <w:rsid w:val="3CA80C93"/>
    <w:rsid w:val="3CB834AB"/>
    <w:rsid w:val="3D6A0DD0"/>
    <w:rsid w:val="3D91299A"/>
    <w:rsid w:val="3DCC4178"/>
    <w:rsid w:val="3E986294"/>
    <w:rsid w:val="3F4C479D"/>
    <w:rsid w:val="3F8F64D8"/>
    <w:rsid w:val="3FD633C9"/>
    <w:rsid w:val="3FF60BF1"/>
    <w:rsid w:val="40790653"/>
    <w:rsid w:val="407C66AE"/>
    <w:rsid w:val="40C06849"/>
    <w:rsid w:val="40F01597"/>
    <w:rsid w:val="41796402"/>
    <w:rsid w:val="41F87A1B"/>
    <w:rsid w:val="42C84A20"/>
    <w:rsid w:val="43182221"/>
    <w:rsid w:val="43452E2C"/>
    <w:rsid w:val="446D1ED1"/>
    <w:rsid w:val="448F2D07"/>
    <w:rsid w:val="44E9469A"/>
    <w:rsid w:val="44F3082D"/>
    <w:rsid w:val="452C3E8A"/>
    <w:rsid w:val="45562AD0"/>
    <w:rsid w:val="468E27CD"/>
    <w:rsid w:val="47105324"/>
    <w:rsid w:val="47783A4F"/>
    <w:rsid w:val="483B1F59"/>
    <w:rsid w:val="48CF7884"/>
    <w:rsid w:val="49383A30"/>
    <w:rsid w:val="4A323C48"/>
    <w:rsid w:val="4AD77C59"/>
    <w:rsid w:val="4AED1DFC"/>
    <w:rsid w:val="4AEE787E"/>
    <w:rsid w:val="4BAC56B3"/>
    <w:rsid w:val="4C2E020A"/>
    <w:rsid w:val="4CD7191D"/>
    <w:rsid w:val="4DA70BE7"/>
    <w:rsid w:val="4ECA0E53"/>
    <w:rsid w:val="4FD472B3"/>
    <w:rsid w:val="503500A5"/>
    <w:rsid w:val="5053280E"/>
    <w:rsid w:val="506D01FF"/>
    <w:rsid w:val="515E6CD3"/>
    <w:rsid w:val="51910362"/>
    <w:rsid w:val="51C51AB5"/>
    <w:rsid w:val="51EA4273"/>
    <w:rsid w:val="524B546F"/>
    <w:rsid w:val="52707679"/>
    <w:rsid w:val="527E6CE5"/>
    <w:rsid w:val="52805F74"/>
    <w:rsid w:val="52AC7CC4"/>
    <w:rsid w:val="53144422"/>
    <w:rsid w:val="53DA11A0"/>
    <w:rsid w:val="54501737"/>
    <w:rsid w:val="548206B4"/>
    <w:rsid w:val="54A5276A"/>
    <w:rsid w:val="551B2E31"/>
    <w:rsid w:val="55AC6E9D"/>
    <w:rsid w:val="55E66A13"/>
    <w:rsid w:val="56245E64"/>
    <w:rsid w:val="562478D7"/>
    <w:rsid w:val="57BC467E"/>
    <w:rsid w:val="57FE14D7"/>
    <w:rsid w:val="588B6CAC"/>
    <w:rsid w:val="5A0F1650"/>
    <w:rsid w:val="5A553347"/>
    <w:rsid w:val="5A5752C7"/>
    <w:rsid w:val="5A951B44"/>
    <w:rsid w:val="5AA10BBF"/>
    <w:rsid w:val="5BBA168B"/>
    <w:rsid w:val="5BD02109"/>
    <w:rsid w:val="5C1C52C5"/>
    <w:rsid w:val="5C5A5991"/>
    <w:rsid w:val="5C9E23A4"/>
    <w:rsid w:val="5CB0091F"/>
    <w:rsid w:val="5D2D2508"/>
    <w:rsid w:val="5D675DE3"/>
    <w:rsid w:val="5ED00919"/>
    <w:rsid w:val="5F28482B"/>
    <w:rsid w:val="5F9D47EA"/>
    <w:rsid w:val="600F12A5"/>
    <w:rsid w:val="608060E1"/>
    <w:rsid w:val="60DA7A74"/>
    <w:rsid w:val="6127619E"/>
    <w:rsid w:val="615A3846"/>
    <w:rsid w:val="61E01520"/>
    <w:rsid w:val="61FA20CA"/>
    <w:rsid w:val="62325AA7"/>
    <w:rsid w:val="62857AB0"/>
    <w:rsid w:val="634B3871"/>
    <w:rsid w:val="63EC3B7F"/>
    <w:rsid w:val="640C0830"/>
    <w:rsid w:val="641E0DFC"/>
    <w:rsid w:val="64511D70"/>
    <w:rsid w:val="64590245"/>
    <w:rsid w:val="64787452"/>
    <w:rsid w:val="64CC6C99"/>
    <w:rsid w:val="65302F12"/>
    <w:rsid w:val="66117C3F"/>
    <w:rsid w:val="66353961"/>
    <w:rsid w:val="674006F3"/>
    <w:rsid w:val="68845B0B"/>
    <w:rsid w:val="693C4CB6"/>
    <w:rsid w:val="69B610FC"/>
    <w:rsid w:val="6A206232"/>
    <w:rsid w:val="6A3B6DD7"/>
    <w:rsid w:val="6A763739"/>
    <w:rsid w:val="6AFC4C97"/>
    <w:rsid w:val="6B6D624F"/>
    <w:rsid w:val="6C8F3454"/>
    <w:rsid w:val="6DDC75D1"/>
    <w:rsid w:val="6E9C3493"/>
    <w:rsid w:val="6EDE2373"/>
    <w:rsid w:val="6F22172A"/>
    <w:rsid w:val="6FE55124"/>
    <w:rsid w:val="704F492D"/>
    <w:rsid w:val="70B25FF8"/>
    <w:rsid w:val="70E417C4"/>
    <w:rsid w:val="71327344"/>
    <w:rsid w:val="71706E29"/>
    <w:rsid w:val="717C2696"/>
    <w:rsid w:val="717E19C2"/>
    <w:rsid w:val="71B82AA1"/>
    <w:rsid w:val="71CB1AC1"/>
    <w:rsid w:val="72783109"/>
    <w:rsid w:val="7312785A"/>
    <w:rsid w:val="73DF77B1"/>
    <w:rsid w:val="74183BB2"/>
    <w:rsid w:val="74DC48C7"/>
    <w:rsid w:val="75F41B11"/>
    <w:rsid w:val="760A4C9D"/>
    <w:rsid w:val="76433C09"/>
    <w:rsid w:val="76642D14"/>
    <w:rsid w:val="766B0856"/>
    <w:rsid w:val="7686083E"/>
    <w:rsid w:val="76DC26CB"/>
    <w:rsid w:val="78DD2859"/>
    <w:rsid w:val="799D57E6"/>
    <w:rsid w:val="79AB41AB"/>
    <w:rsid w:val="7AA879C6"/>
    <w:rsid w:val="7AB855E2"/>
    <w:rsid w:val="7AD44F12"/>
    <w:rsid w:val="7B6E00D6"/>
    <w:rsid w:val="7BAD49EC"/>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semiHidden/>
    <w:unhideWhenUsed/>
    <w:qFormat/>
    <w:uiPriority w:val="99"/>
    <w:pPr>
      <w:spacing w:after="120"/>
    </w:pPr>
  </w:style>
  <w:style w:type="paragraph" w:styleId="4">
    <w:name w:val="Body Text Indent"/>
    <w:basedOn w:val="1"/>
    <w:link w:val="17"/>
    <w:qFormat/>
    <w:uiPriority w:val="0"/>
    <w:pPr>
      <w:spacing w:line="180" w:lineRule="atLeast"/>
      <w:ind w:firstLine="566" w:firstLineChars="200"/>
      <w:jc w:val="left"/>
    </w:pPr>
    <w:rPr>
      <w:rFonts w:ascii="宋体" w:hAnsi="宋体" w:eastAsia="宋体" w:cs="Times New Roman"/>
      <w:sz w:val="28"/>
      <w:szCs w:val="20"/>
    </w:rPr>
  </w:style>
  <w:style w:type="paragraph" w:styleId="5">
    <w:name w:val="Plain Text"/>
    <w:basedOn w:val="1"/>
    <w:link w:val="21"/>
    <w:qFormat/>
    <w:uiPriority w:val="0"/>
    <w:rPr>
      <w:rFonts w:ascii="宋体" w:hAnsi="Courier New"/>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numPr>
        <w:ilvl w:val="0"/>
        <w:numId w:val="1"/>
      </w:numPr>
      <w:adjustRightInd w:val="0"/>
      <w:snapToGrid w:val="0"/>
      <w:spacing w:line="400" w:lineRule="exact"/>
      <w:jc w:val="center"/>
      <w:outlineLvl w:val="0"/>
    </w:pPr>
    <w:rPr>
      <w:rFonts w:eastAsia="微软雅黑"/>
      <w:b/>
      <w:spacing w:val="5"/>
      <w:kern w:val="28"/>
      <w:sz w:val="24"/>
    </w:rPr>
  </w:style>
  <w:style w:type="paragraph" w:styleId="10">
    <w:name w:val="Body Text First Indent"/>
    <w:basedOn w:val="3"/>
    <w:link w:val="19"/>
    <w:qFormat/>
    <w:uiPriority w:val="0"/>
    <w:pPr>
      <w:ind w:firstLine="420" w:firstLineChars="100"/>
    </w:pPr>
    <w:rPr>
      <w:rFonts w:ascii="Times New Roman" w:hAnsi="Times New Roman" w:eastAsia="宋体" w:cs="Times New Roman"/>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正文文本缩进 Char"/>
    <w:basedOn w:val="13"/>
    <w:link w:val="4"/>
    <w:qFormat/>
    <w:uiPriority w:val="0"/>
    <w:rPr>
      <w:rFonts w:ascii="宋体" w:hAnsi="宋体" w:eastAsia="宋体" w:cs="Times New Roman"/>
      <w:sz w:val="28"/>
      <w:szCs w:val="20"/>
    </w:rPr>
  </w:style>
  <w:style w:type="character" w:customStyle="1" w:styleId="18">
    <w:name w:val="正文文本 Char"/>
    <w:basedOn w:val="13"/>
    <w:link w:val="3"/>
    <w:semiHidden/>
    <w:qFormat/>
    <w:uiPriority w:val="99"/>
  </w:style>
  <w:style w:type="character" w:customStyle="1" w:styleId="19">
    <w:name w:val="正文首行缩进 Char"/>
    <w:basedOn w:val="18"/>
    <w:link w:val="10"/>
    <w:qFormat/>
    <w:uiPriority w:val="0"/>
    <w:rPr>
      <w:rFonts w:ascii="Times New Roman" w:hAnsi="Times New Roman" w:eastAsia="宋体" w:cs="Times New Roman"/>
      <w:szCs w:val="20"/>
    </w:rPr>
  </w:style>
  <w:style w:type="paragraph" w:styleId="20">
    <w:name w:val="List Paragraph"/>
    <w:basedOn w:val="1"/>
    <w:qFormat/>
    <w:uiPriority w:val="34"/>
    <w:pPr>
      <w:ind w:firstLine="420" w:firstLineChars="200"/>
    </w:pPr>
  </w:style>
  <w:style w:type="character" w:customStyle="1" w:styleId="21">
    <w:name w:val="纯文本 Char"/>
    <w:link w:val="5"/>
    <w:qFormat/>
    <w:uiPriority w:val="0"/>
    <w:rPr>
      <w:rFonts w:ascii="宋体" w:hAnsi="Courier New"/>
    </w:rPr>
  </w:style>
  <w:style w:type="character" w:customStyle="1" w:styleId="22">
    <w:name w:val="纯文本 Char1"/>
    <w:basedOn w:val="13"/>
    <w:semiHidden/>
    <w:qFormat/>
    <w:uiPriority w:val="99"/>
    <w:rPr>
      <w:rFonts w:ascii="宋体" w:hAnsi="Courier New" w:eastAsia="宋体" w:cs="Courier New"/>
      <w:szCs w:val="21"/>
    </w:rPr>
  </w:style>
  <w:style w:type="character" w:customStyle="1" w:styleId="23">
    <w:name w:val="批注框文本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8</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2025-10-20T01:01:49Z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