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嵊州市放射影像会诊中心云影像项目采购需求</w:t>
      </w:r>
    </w:p>
    <w:p>
      <w:pPr>
        <w:ind w:firstLine="640" w:firstLineChars="200"/>
        <w:rPr>
          <w:rFonts w:hint="eastAsia" w:ascii="黑体" w:hAnsi="黑体" w:eastAsia="黑体"/>
          <w:sz w:val="32"/>
          <w:szCs w:val="32"/>
        </w:rPr>
      </w:pPr>
      <w:r>
        <w:rPr>
          <w:rFonts w:hint="eastAsia" w:ascii="黑体" w:hAnsi="黑体" w:eastAsia="黑体"/>
          <w:sz w:val="32"/>
          <w:szCs w:val="32"/>
        </w:rPr>
        <w:t>一、项目背景</w:t>
      </w:r>
    </w:p>
    <w:p>
      <w:pPr>
        <w:ind w:firstLine="640" w:firstLineChars="200"/>
        <w:rPr>
          <w:rFonts w:hint="eastAsia" w:ascii="仿宋_GB2312" w:eastAsia="仿宋_GB2312"/>
          <w:sz w:val="32"/>
          <w:szCs w:val="32"/>
        </w:rPr>
      </w:pPr>
      <w:r>
        <w:rPr>
          <w:rFonts w:hint="eastAsia" w:ascii="仿宋_GB2312" w:eastAsia="仿宋_GB2312"/>
          <w:sz w:val="32"/>
          <w:szCs w:val="32"/>
        </w:rPr>
        <w:t>为深入贯彻《“健康中国2030”规划纲要》及数字中国战略部署，全面落实国家、省关于进一步推进医疗机构检查检验结果互认的指导意见，嵊州市秉承“共建共享，全民健康”的理念，持续推进卫生健康事业数字化转型和区域卫生健康信息化建设。当前，以嵊州市人民医院放射科为核心的嵊州市放射影像会诊中心成员单位所运行的云影像服务协议即将期满。为巩固前期建设成果，顺应技术发展趋势，并响应国家构建“全国医保影像云数据‘一张网’”的宏观布局，亟需启动新一期项目的采购与建设工作。</w:t>
      </w:r>
    </w:p>
    <w:p>
      <w:pPr>
        <w:ind w:firstLine="640" w:firstLineChars="200"/>
        <w:rPr>
          <w:rFonts w:hint="eastAsia" w:ascii="仿宋_GB2312" w:eastAsia="仿宋_GB2312"/>
          <w:sz w:val="32"/>
          <w:szCs w:val="32"/>
        </w:rPr>
      </w:pPr>
      <w:r>
        <w:rPr>
          <w:rFonts w:hint="eastAsia" w:ascii="仿宋_GB2312" w:eastAsia="仿宋_GB2312"/>
          <w:sz w:val="32"/>
          <w:szCs w:val="32"/>
        </w:rPr>
        <w:t>嵊州市在卫生健康数字化领域已具备良好基础，前期建成的云影像平台，在促进放射检查资源共享、提升基层诊断能力方面发挥了积极作用。然而，随着医学人工智能（AI）与云计算技术的深度融合，行业已进入以“数据驱动”为核心、追求“全栈能力”与“生态融合”的新阶段。现有系统在数据覆盖范围、智能应用深度、与省级“健康大脑”及未来国家医保影像云的对接能力等方面，面临升级与扩展的迫切需求。</w:t>
      </w:r>
    </w:p>
    <w:p>
      <w:pPr>
        <w:ind w:firstLine="640" w:firstLineChars="200"/>
        <w:rPr>
          <w:rFonts w:hint="eastAsia" w:ascii="仿宋_GB2312" w:eastAsia="仿宋_GB2312"/>
          <w:sz w:val="32"/>
          <w:szCs w:val="32"/>
        </w:rPr>
      </w:pPr>
      <w:r>
        <w:rPr>
          <w:rFonts w:hint="eastAsia" w:ascii="仿宋_GB2312" w:eastAsia="仿宋_GB2312"/>
          <w:sz w:val="32"/>
          <w:szCs w:val="32"/>
        </w:rPr>
        <w:t>因此，启动本项目旨在对现有云影像服务进行系统性、前瞻性的升级扩容。项目不仅需要保障核心放射影像服务的无缝延续与性能提升，更要在超声、心电、病理等泛影像及检验报告领域进行一定的拓展，以辅助提高医疗服务水平，减轻医生工作负担，提升患者就医体验。</w:t>
      </w:r>
    </w:p>
    <w:p>
      <w:pPr>
        <w:ind w:firstLine="640" w:firstLineChars="200"/>
        <w:rPr>
          <w:rFonts w:hint="eastAsia" w:ascii="黑体" w:hAnsi="黑体" w:eastAsia="黑体"/>
          <w:sz w:val="32"/>
          <w:szCs w:val="32"/>
        </w:rPr>
      </w:pPr>
      <w:r>
        <w:rPr>
          <w:rFonts w:hint="eastAsia" w:ascii="黑体" w:hAnsi="黑体" w:eastAsia="黑体"/>
          <w:sz w:val="32"/>
          <w:szCs w:val="32"/>
        </w:rPr>
        <w:t>二、建设目标</w:t>
      </w:r>
    </w:p>
    <w:p>
      <w:pPr>
        <w:ind w:firstLine="640" w:firstLineChars="200"/>
        <w:rPr>
          <w:rFonts w:hint="eastAsia" w:ascii="仿宋_GB2312" w:eastAsia="仿宋_GB2312"/>
          <w:sz w:val="32"/>
          <w:szCs w:val="32"/>
        </w:rPr>
      </w:pPr>
      <w:r>
        <w:rPr>
          <w:rFonts w:hint="eastAsia" w:ascii="仿宋_GB2312" w:eastAsia="仿宋_GB2312"/>
          <w:sz w:val="32"/>
          <w:szCs w:val="32"/>
        </w:rPr>
        <w:t>1.保障服务延续，实现平稳过渡：确保现有放射影像业务无缝衔接，历史数据完整展示（或迁移），云影像服务24小时不间断，实现报告出具30分钟内云影像可查，为居民提供便捷的“数字影像服务”，支持扫描报告单二维码随时随地查阅、下载、授权分享本人的影像资料，无需携带传统胶片，方便患者复诊、转诊，同时为区域医疗协同、家庭医生签约服务和“互联网+医疗健康”应用提供坚实的数据支撑。</w:t>
      </w:r>
    </w:p>
    <w:p>
      <w:pPr>
        <w:ind w:firstLine="640" w:firstLineChars="200"/>
        <w:rPr>
          <w:rFonts w:hint="eastAsia" w:ascii="仿宋_GB2312" w:eastAsia="仿宋_GB2312"/>
          <w:sz w:val="32"/>
          <w:szCs w:val="32"/>
        </w:rPr>
      </w:pPr>
      <w:r>
        <w:rPr>
          <w:rFonts w:hint="eastAsia" w:ascii="仿宋_GB2312" w:eastAsia="仿宋_GB2312"/>
          <w:sz w:val="32"/>
          <w:szCs w:val="32"/>
        </w:rPr>
        <w:t>2.深化服务范围，拓展影像数据池：按要求整合嵊州市人民医院放射、B超、心电、病理等泛影像数据及检验报告，形成统一数据池。</w:t>
      </w:r>
    </w:p>
    <w:p>
      <w:pPr>
        <w:ind w:firstLine="640" w:firstLineChars="200"/>
        <w:rPr>
          <w:rFonts w:hint="eastAsia" w:ascii="仿宋_GB2312" w:eastAsia="仿宋_GB2312"/>
          <w:sz w:val="32"/>
          <w:szCs w:val="32"/>
        </w:rPr>
      </w:pPr>
      <w:r>
        <w:rPr>
          <w:rFonts w:hint="eastAsia" w:ascii="仿宋_GB2312" w:eastAsia="仿宋_GB2312"/>
          <w:sz w:val="32"/>
          <w:szCs w:val="32"/>
        </w:rPr>
        <w:t>3.强化技术支撑，提升服务效能：搭建云平台，建设基于云架构的云影像服务系统及配套基础设施，为就诊患者提供电子胶片影像服务，简化取片环节，检查结果通过电子胶片系统进行发布、推送，补充医疗机构到医疗机构之外的患者数字影像服务延伸。配置智能辅助诊断模块，实现CT影像AI辅助诊断；优化存储与链路服务，确保近3年影像调阅秒级响应，内网传输速度满足业务需求。</w:t>
      </w:r>
    </w:p>
    <w:p>
      <w:pPr>
        <w:ind w:firstLine="640" w:firstLineChars="200"/>
        <w:rPr>
          <w:rFonts w:hint="eastAsia" w:ascii="仿宋_GB2312" w:eastAsia="仿宋_GB2312"/>
          <w:sz w:val="32"/>
          <w:szCs w:val="32"/>
        </w:rPr>
      </w:pPr>
      <w:r>
        <w:rPr>
          <w:rFonts w:hint="eastAsia" w:ascii="仿宋_GB2312" w:eastAsia="仿宋_GB2312"/>
          <w:sz w:val="32"/>
          <w:szCs w:val="32"/>
        </w:rPr>
        <w:t>4.深化系统融合，赋能智慧医疗：完成与医院信息系统、健康大脑的深度对接，支撑数据双向流转，为为实现数据的互联互通、互认共享，完善分级诊疗政策、实现精准医疗、数字化医疗，以及区域疾病谱分析、资源优化配置等提供数据支撑。</w:t>
      </w:r>
    </w:p>
    <w:p>
      <w:pPr>
        <w:ind w:firstLine="640" w:firstLineChars="200"/>
        <w:rPr>
          <w:rFonts w:hint="eastAsia" w:ascii="黑体" w:hAnsi="黑体" w:eastAsia="黑体"/>
          <w:sz w:val="32"/>
          <w:szCs w:val="32"/>
        </w:rPr>
      </w:pPr>
      <w:r>
        <w:rPr>
          <w:rFonts w:hint="eastAsia" w:ascii="黑体" w:hAnsi="黑体" w:eastAsia="黑体"/>
          <w:sz w:val="32"/>
          <w:szCs w:val="32"/>
        </w:rPr>
        <w:t>三、采购内容</w:t>
      </w:r>
    </w:p>
    <w:p>
      <w:pPr>
        <w:ind w:firstLine="640" w:firstLineChars="200"/>
        <w:rPr>
          <w:rFonts w:hint="eastAsia" w:ascii="仿宋_GB2312" w:eastAsia="仿宋_GB2312"/>
          <w:sz w:val="32"/>
          <w:szCs w:val="32"/>
        </w:rPr>
      </w:pPr>
      <w:r>
        <w:rPr>
          <w:rFonts w:hint="eastAsia" w:ascii="仿宋_GB2312" w:eastAsia="仿宋_GB2312"/>
          <w:sz w:val="32"/>
          <w:szCs w:val="32"/>
        </w:rPr>
        <w:t>1．云影像集成服务</w:t>
      </w:r>
    </w:p>
    <w:p>
      <w:pPr>
        <w:ind w:firstLine="640" w:firstLineChars="200"/>
        <w:rPr>
          <w:rFonts w:hint="eastAsia" w:ascii="仿宋_GB2312" w:eastAsia="仿宋_GB2312"/>
          <w:sz w:val="32"/>
          <w:szCs w:val="32"/>
        </w:rPr>
      </w:pPr>
      <w:r>
        <w:rPr>
          <w:rFonts w:hint="eastAsia" w:ascii="仿宋_GB2312" w:eastAsia="仿宋_GB2312"/>
          <w:sz w:val="32"/>
          <w:szCs w:val="32"/>
        </w:rPr>
        <w:t>2．云影像应用服务</w:t>
      </w:r>
    </w:p>
    <w:p>
      <w:pPr>
        <w:ind w:firstLine="640" w:firstLineChars="200"/>
        <w:rPr>
          <w:rFonts w:hint="eastAsia" w:ascii="仿宋_GB2312" w:eastAsia="仿宋_GB2312"/>
          <w:sz w:val="32"/>
          <w:szCs w:val="32"/>
        </w:rPr>
      </w:pPr>
      <w:r>
        <w:rPr>
          <w:rFonts w:hint="eastAsia" w:ascii="仿宋_GB2312" w:eastAsia="仿宋_GB2312"/>
          <w:sz w:val="32"/>
          <w:szCs w:val="32"/>
        </w:rPr>
        <w:t>3．泛影像及检验报告数据集中存储</w:t>
      </w:r>
    </w:p>
    <w:p>
      <w:pPr>
        <w:ind w:firstLine="640" w:firstLineChars="200"/>
        <w:rPr>
          <w:rFonts w:hint="eastAsia" w:ascii="仿宋_GB2312" w:eastAsia="仿宋_GB2312"/>
          <w:sz w:val="32"/>
          <w:szCs w:val="32"/>
        </w:rPr>
      </w:pPr>
      <w:r>
        <w:rPr>
          <w:rFonts w:hint="eastAsia" w:ascii="仿宋_GB2312" w:eastAsia="仿宋_GB2312"/>
          <w:sz w:val="32"/>
          <w:szCs w:val="32"/>
        </w:rPr>
        <w:t>4．相关基础设施</w:t>
      </w:r>
    </w:p>
    <w:p>
      <w:pPr>
        <w:ind w:firstLine="640" w:firstLineChars="200"/>
        <w:rPr>
          <w:rFonts w:hint="eastAsia" w:ascii="黑体" w:hAnsi="黑体" w:eastAsia="黑体"/>
          <w:sz w:val="32"/>
          <w:szCs w:val="32"/>
        </w:rPr>
      </w:pPr>
      <w:r>
        <w:rPr>
          <w:rFonts w:hint="eastAsia" w:ascii="黑体" w:hAnsi="黑体" w:eastAsia="黑体"/>
          <w:sz w:val="32"/>
          <w:szCs w:val="32"/>
        </w:rPr>
        <w:t>四、项目需求</w:t>
      </w:r>
    </w:p>
    <w:p>
      <w:pPr>
        <w:ind w:firstLine="640" w:firstLineChars="200"/>
        <w:rPr>
          <w:rFonts w:hint="eastAsia" w:ascii="仿宋_GB2312" w:eastAsia="仿宋_GB2312"/>
          <w:sz w:val="32"/>
          <w:szCs w:val="32"/>
        </w:rPr>
      </w:pPr>
      <w:r>
        <w:rPr>
          <w:rFonts w:hint="eastAsia" w:ascii="仿宋_GB2312" w:eastAsia="仿宋_GB2312"/>
          <w:sz w:val="32"/>
          <w:szCs w:val="32"/>
        </w:rPr>
        <w:t>1．需求单位</w:t>
      </w:r>
    </w:p>
    <w:p>
      <w:pPr>
        <w:ind w:firstLine="640" w:firstLineChars="200"/>
        <w:rPr>
          <w:rFonts w:ascii="仿宋_GB2312" w:eastAsia="仿宋_GB2312"/>
          <w:sz w:val="32"/>
          <w:szCs w:val="32"/>
        </w:rPr>
      </w:pPr>
      <w:r>
        <w:rPr>
          <w:rFonts w:hint="eastAsia" w:ascii="仿宋_GB2312" w:eastAsia="仿宋_GB2312"/>
          <w:sz w:val="32"/>
          <w:szCs w:val="32"/>
        </w:rPr>
        <w:t>嵊州市人民医院及嵊州市放射影像会诊中心相关成员单位，具体为：</w:t>
      </w:r>
    </w:p>
    <w:p>
      <w:pPr>
        <w:ind w:firstLine="640" w:firstLineChars="200"/>
        <w:rPr>
          <w:rFonts w:hint="eastAsia" w:ascii="仿宋_GB2312" w:eastAsia="仿宋_GB2312"/>
          <w:sz w:val="32"/>
          <w:szCs w:val="32"/>
        </w:rPr>
      </w:pPr>
      <w:r>
        <w:rPr>
          <w:rFonts w:hint="eastAsia" w:ascii="仿宋_GB2312" w:eastAsia="仿宋_GB2312"/>
          <w:sz w:val="32"/>
          <w:szCs w:val="32"/>
        </w:rPr>
        <w:t>嵊州市人民医院</w:t>
      </w:r>
    </w:p>
    <w:p>
      <w:pPr>
        <w:ind w:firstLine="640" w:firstLineChars="200"/>
        <w:rPr>
          <w:rFonts w:hint="eastAsia" w:ascii="仿宋_GB2312" w:eastAsia="仿宋_GB2312"/>
          <w:sz w:val="32"/>
          <w:szCs w:val="32"/>
        </w:rPr>
      </w:pPr>
      <w:r>
        <w:rPr>
          <w:rFonts w:hint="eastAsia" w:ascii="仿宋_GB2312" w:eastAsia="仿宋_GB2312"/>
          <w:sz w:val="32"/>
          <w:szCs w:val="32"/>
        </w:rPr>
        <w:t>嵊州市妇幼保健院</w:t>
      </w:r>
    </w:p>
    <w:p>
      <w:pPr>
        <w:ind w:firstLine="640" w:firstLineChars="200"/>
        <w:rPr>
          <w:rFonts w:hint="eastAsia" w:ascii="仿宋_GB2312" w:eastAsia="仿宋_GB2312"/>
          <w:sz w:val="32"/>
          <w:szCs w:val="32"/>
        </w:rPr>
      </w:pPr>
      <w:r>
        <w:rPr>
          <w:rFonts w:hint="eastAsia" w:ascii="仿宋_GB2312" w:eastAsia="仿宋_GB2312"/>
          <w:sz w:val="32"/>
          <w:szCs w:val="32"/>
        </w:rPr>
        <w:t>嵊州市第五人民医院</w:t>
      </w:r>
    </w:p>
    <w:p>
      <w:pPr>
        <w:ind w:firstLine="640" w:firstLineChars="200"/>
        <w:rPr>
          <w:rFonts w:hint="eastAsia" w:ascii="仿宋_GB2312" w:eastAsia="仿宋_GB2312"/>
          <w:sz w:val="32"/>
          <w:szCs w:val="32"/>
        </w:rPr>
      </w:pPr>
      <w:r>
        <w:rPr>
          <w:rFonts w:hint="eastAsia" w:ascii="仿宋_GB2312" w:eastAsia="仿宋_GB2312"/>
          <w:sz w:val="32"/>
          <w:szCs w:val="32"/>
        </w:rPr>
        <w:t>嵊州市甘霖镇中心卫生院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嵊州市崇仁镇中心卫生院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嵊州市长乐镇中心卫生院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嵊州市三界镇中心卫生院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嵊州市黄泽镇中心卫生院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嵊州市三江街道社区卫生服务中心</w:t>
      </w:r>
    </w:p>
    <w:p>
      <w:pPr>
        <w:ind w:firstLine="640" w:firstLineChars="200"/>
        <w:rPr>
          <w:rFonts w:hint="eastAsia" w:ascii="仿宋_GB2312" w:eastAsia="仿宋_GB2312"/>
          <w:sz w:val="32"/>
          <w:szCs w:val="32"/>
        </w:rPr>
      </w:pPr>
      <w:r>
        <w:rPr>
          <w:rFonts w:hint="eastAsia" w:ascii="仿宋_GB2312" w:eastAsia="仿宋_GB2312"/>
          <w:sz w:val="32"/>
          <w:szCs w:val="32"/>
        </w:rPr>
        <w:t>嵊州市鹿山街道社区卫生服务中心</w:t>
      </w:r>
    </w:p>
    <w:p>
      <w:pPr>
        <w:ind w:firstLine="640" w:firstLineChars="200"/>
        <w:rPr>
          <w:rFonts w:hint="eastAsia" w:ascii="仿宋_GB2312" w:eastAsia="仿宋_GB2312"/>
          <w:sz w:val="32"/>
          <w:szCs w:val="32"/>
        </w:rPr>
      </w:pPr>
      <w:r>
        <w:rPr>
          <w:rFonts w:hint="eastAsia" w:ascii="仿宋_GB2312" w:eastAsia="仿宋_GB2312"/>
          <w:sz w:val="32"/>
          <w:szCs w:val="32"/>
        </w:rPr>
        <w:t>嵊州市剡湖街道社区卫生服务中心</w:t>
      </w:r>
    </w:p>
    <w:p>
      <w:pPr>
        <w:ind w:firstLine="640" w:firstLineChars="200"/>
        <w:rPr>
          <w:rFonts w:hint="eastAsia" w:ascii="仿宋_GB2312" w:eastAsia="仿宋_GB2312"/>
          <w:sz w:val="32"/>
          <w:szCs w:val="32"/>
        </w:rPr>
      </w:pPr>
      <w:r>
        <w:rPr>
          <w:rFonts w:hint="eastAsia" w:ascii="仿宋_GB2312" w:eastAsia="仿宋_GB2312"/>
          <w:sz w:val="32"/>
          <w:szCs w:val="32"/>
        </w:rPr>
        <w:t>嵊州市浦口街道社区卫生服务中心</w:t>
      </w:r>
    </w:p>
    <w:p>
      <w:pPr>
        <w:ind w:firstLine="640" w:firstLineChars="200"/>
        <w:rPr>
          <w:rFonts w:hint="eastAsia" w:ascii="仿宋_GB2312" w:eastAsia="仿宋_GB2312"/>
          <w:sz w:val="32"/>
          <w:szCs w:val="32"/>
        </w:rPr>
      </w:pPr>
      <w:r>
        <w:rPr>
          <w:rFonts w:hint="eastAsia" w:ascii="仿宋_GB2312" w:eastAsia="仿宋_GB2312"/>
          <w:sz w:val="32"/>
          <w:szCs w:val="32"/>
        </w:rPr>
        <w:t>嵊州市石璜镇卫生院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嵊州市谷来镇卫生院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嵊州市仙岩镇卫生院</w:t>
      </w:r>
    </w:p>
    <w:p>
      <w:pPr>
        <w:ind w:firstLine="640" w:firstLineChars="200"/>
        <w:rPr>
          <w:rFonts w:hint="eastAsia" w:ascii="仿宋_GB2312" w:eastAsia="仿宋_GB2312"/>
          <w:sz w:val="32"/>
          <w:szCs w:val="32"/>
        </w:rPr>
      </w:pPr>
      <w:r>
        <w:rPr>
          <w:rFonts w:hint="eastAsia" w:ascii="仿宋_GB2312" w:eastAsia="仿宋_GB2312"/>
          <w:sz w:val="32"/>
          <w:szCs w:val="32"/>
        </w:rPr>
        <w:t>嵊州市金庭镇卫生院</w:t>
      </w:r>
    </w:p>
    <w:p>
      <w:pPr>
        <w:ind w:firstLine="640" w:firstLineChars="200"/>
        <w:rPr>
          <w:rFonts w:hint="eastAsia" w:ascii="仿宋_GB2312" w:eastAsia="仿宋_GB2312"/>
          <w:sz w:val="32"/>
          <w:szCs w:val="32"/>
        </w:rPr>
      </w:pPr>
      <w:r>
        <w:rPr>
          <w:rFonts w:hint="eastAsia" w:ascii="仿宋_GB2312" w:eastAsia="仿宋_GB2312"/>
          <w:sz w:val="32"/>
          <w:szCs w:val="32"/>
        </w:rPr>
        <w:t>2．数字影像服务</w:t>
      </w:r>
    </w:p>
    <w:p>
      <w:pPr>
        <w:ind w:firstLine="640" w:firstLineChars="200"/>
        <w:rPr>
          <w:rFonts w:hint="eastAsia" w:ascii="仿宋_GB2312" w:eastAsia="仿宋_GB2312"/>
          <w:sz w:val="32"/>
          <w:szCs w:val="32"/>
        </w:rPr>
      </w:pPr>
      <w:r>
        <w:rPr>
          <w:rFonts w:hint="eastAsia" w:ascii="仿宋_GB2312" w:eastAsia="仿宋_GB2312"/>
          <w:sz w:val="32"/>
          <w:szCs w:val="32"/>
        </w:rPr>
        <w:t>（1）服务数据保存年限要求：门诊患者15年，住院患者30年。</w:t>
      </w:r>
    </w:p>
    <w:p>
      <w:pPr>
        <w:ind w:firstLine="640" w:firstLineChars="200"/>
        <w:rPr>
          <w:rFonts w:hint="eastAsia" w:ascii="仿宋_GB2312" w:eastAsia="仿宋_GB2312"/>
          <w:sz w:val="32"/>
          <w:szCs w:val="32"/>
        </w:rPr>
      </w:pPr>
      <w:r>
        <w:rPr>
          <w:rFonts w:hint="eastAsia" w:ascii="仿宋_GB2312" w:eastAsia="仿宋_GB2312"/>
          <w:sz w:val="32"/>
          <w:szCs w:val="32"/>
        </w:rPr>
        <w:t>（2）实现现有云影像服务的扫码调阅报告及影像数据的接续，本次采购服务对应产生的数据需与历史数据融合，支持统一入口查询，满足患者二次诊断或复诊需求。</w:t>
      </w:r>
    </w:p>
    <w:p>
      <w:pPr>
        <w:ind w:firstLine="640" w:firstLineChars="200"/>
        <w:rPr>
          <w:rFonts w:hint="eastAsia" w:ascii="仿宋_GB2312" w:eastAsia="仿宋_GB2312"/>
          <w:sz w:val="32"/>
          <w:szCs w:val="32"/>
        </w:rPr>
      </w:pPr>
      <w:r>
        <w:rPr>
          <w:rFonts w:hint="eastAsia" w:ascii="仿宋_GB2312" w:eastAsia="仿宋_GB2312"/>
          <w:sz w:val="32"/>
          <w:szCs w:val="32"/>
        </w:rPr>
        <w:t>（3）病人查询须是原始DICOM格式、全部序列的检查数据，需保证信息完整性；病人查询影像打开到首屏显示时间小于3秒；可正常在10秒内加载显示单序列800幅以上图像。</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3．数字影像存储 </w:t>
      </w:r>
    </w:p>
    <w:p>
      <w:pPr>
        <w:ind w:firstLine="640" w:firstLineChars="200"/>
        <w:rPr>
          <w:rFonts w:hint="eastAsia" w:ascii="仿宋_GB2312" w:eastAsia="仿宋_GB2312"/>
          <w:sz w:val="32"/>
          <w:szCs w:val="32"/>
        </w:rPr>
      </w:pPr>
      <w:r>
        <w:rPr>
          <w:rFonts w:hint="eastAsia" w:ascii="仿宋_GB2312" w:eastAsia="仿宋_GB2312"/>
          <w:sz w:val="32"/>
          <w:szCs w:val="32"/>
        </w:rPr>
        <w:t>（1）数字影像集中存储，与医院及区域PACS系统对接，实现本次采购服务周期内的影像数据线下本地化保存，同时将最近3年影像数据存储于浙江健康云绍兴子云，支持互认与其他平台调阅。</w:t>
      </w:r>
    </w:p>
    <w:p>
      <w:pPr>
        <w:ind w:firstLine="640" w:firstLineChars="200"/>
        <w:rPr>
          <w:rFonts w:hint="eastAsia" w:ascii="仿宋_GB2312" w:eastAsia="仿宋_GB2312"/>
          <w:sz w:val="32"/>
          <w:szCs w:val="32"/>
        </w:rPr>
      </w:pPr>
      <w:r>
        <w:rPr>
          <w:rFonts w:hint="eastAsia" w:ascii="仿宋_GB2312" w:eastAsia="仿宋_GB2312"/>
          <w:sz w:val="32"/>
          <w:szCs w:val="32"/>
        </w:rPr>
        <w:t>（2）集中存储是数据互通、信息共享的基础，需提供完整的影像集中存储解决方案，包括对数字影像、临床调阅、图文报告等使用场景的支持。为保证云影像调阅速度，云端存储的数据需满足患者实时浏览DICOM影像调阅需求（其中3年内数据调取速度小于3秒，3年以上影像数据调取速度小于2分钟）,线下必须保证具备全套DICOM影像数据，且应保证门诊15年，住院30年的存储年限要求。</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4．医院业务支持功能 </w:t>
      </w:r>
    </w:p>
    <w:p>
      <w:pPr>
        <w:ind w:firstLine="640" w:firstLineChars="200"/>
        <w:rPr>
          <w:rFonts w:hint="eastAsia" w:ascii="仿宋_GB2312" w:eastAsia="仿宋_GB2312"/>
          <w:sz w:val="32"/>
          <w:szCs w:val="32"/>
        </w:rPr>
      </w:pPr>
      <w:r>
        <w:rPr>
          <w:rFonts w:hint="eastAsia" w:ascii="仿宋_GB2312" w:eastAsia="仿宋_GB2312"/>
          <w:sz w:val="32"/>
          <w:szCs w:val="32"/>
        </w:rPr>
        <w:t>（1）建设泛影像及检验数据和报告集中存储平台，通过与各检查检验系统的接口实现数据存储中心化、数据归档标准化、浏览界面一致化，医生在院内、院外环境都可查阅自己授权范围内的数据，实现医技科室与其他科室的业务互动。</w:t>
      </w:r>
    </w:p>
    <w:p>
      <w:pPr>
        <w:ind w:firstLine="640" w:firstLineChars="200"/>
        <w:rPr>
          <w:rFonts w:hint="eastAsia" w:ascii="仿宋_GB2312" w:eastAsia="仿宋_GB2312"/>
          <w:sz w:val="32"/>
          <w:szCs w:val="32"/>
        </w:rPr>
      </w:pPr>
      <w:r>
        <w:rPr>
          <w:rFonts w:hint="eastAsia" w:ascii="仿宋_GB2312" w:eastAsia="仿宋_GB2312"/>
          <w:sz w:val="32"/>
          <w:szCs w:val="32"/>
        </w:rPr>
        <w:t>（2）同时向患者提供检查检验影像数据、报告查询与浏览服务。</w:t>
      </w:r>
    </w:p>
    <w:p>
      <w:pPr>
        <w:ind w:firstLine="640" w:firstLineChars="200"/>
        <w:rPr>
          <w:rFonts w:hint="eastAsia" w:ascii="仿宋_GB2312" w:eastAsia="仿宋_GB2312"/>
          <w:sz w:val="32"/>
          <w:szCs w:val="32"/>
        </w:rPr>
      </w:pPr>
      <w:r>
        <w:rPr>
          <w:rFonts w:hint="eastAsia" w:ascii="仿宋_GB2312" w:eastAsia="仿宋_GB2312"/>
          <w:sz w:val="32"/>
          <w:szCs w:val="32"/>
        </w:rPr>
        <w:t>5．跨院协同功能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项目所要求搭建的云影像平台，要有与各接入平台内的医院或其他授权医院实现数据互联互通的能力，保证嵊州市卫生健康信息化建设一体化和远程会诊建设的端口开放。 </w:t>
      </w:r>
    </w:p>
    <w:p>
      <w:pPr>
        <w:ind w:firstLine="640" w:firstLineChars="200"/>
        <w:rPr>
          <w:rFonts w:hint="eastAsia" w:ascii="仿宋_GB2312" w:eastAsia="仿宋_GB2312"/>
          <w:sz w:val="32"/>
          <w:szCs w:val="32"/>
        </w:rPr>
      </w:pPr>
      <w:r>
        <w:rPr>
          <w:rFonts w:hint="eastAsia" w:ascii="仿宋_GB2312" w:eastAsia="仿宋_GB2312"/>
          <w:sz w:val="32"/>
          <w:szCs w:val="32"/>
        </w:rPr>
        <w:t>6.接口开发要求</w:t>
      </w:r>
    </w:p>
    <w:p>
      <w:pPr>
        <w:ind w:firstLine="640" w:firstLineChars="200"/>
        <w:rPr>
          <w:rFonts w:hint="eastAsia" w:ascii="仿宋_GB2312" w:eastAsia="仿宋_GB2312"/>
          <w:sz w:val="32"/>
          <w:szCs w:val="32"/>
        </w:rPr>
      </w:pPr>
      <w:r>
        <w:rPr>
          <w:rFonts w:hint="eastAsia" w:ascii="仿宋_GB2312" w:eastAsia="仿宋_GB2312"/>
          <w:sz w:val="32"/>
          <w:szCs w:val="32"/>
        </w:rPr>
        <w:t>（1）免费提供接口规范和对应服务，并实现与嵊州市健康大脑、相关医疗机构PACS系统的对接，满足医疗机构信息互联互通、实时共享及监管部门对信息的监管需求。</w:t>
      </w:r>
    </w:p>
    <w:p>
      <w:pPr>
        <w:ind w:firstLine="640" w:firstLineChars="200"/>
        <w:rPr>
          <w:rFonts w:hint="eastAsia" w:ascii="仿宋_GB2312" w:eastAsia="仿宋_GB2312"/>
          <w:sz w:val="32"/>
          <w:szCs w:val="32"/>
        </w:rPr>
      </w:pPr>
      <w:r>
        <w:rPr>
          <w:rFonts w:hint="eastAsia" w:ascii="仿宋_GB2312" w:eastAsia="仿宋_GB2312"/>
          <w:sz w:val="32"/>
          <w:szCs w:val="32"/>
        </w:rPr>
        <w:t>（2）服务期内，如本项目相关医疗机构更换HIS、PACS等相关信息系统，中标方应无偿配合接口开发（不含第三方接口费用）。</w:t>
      </w:r>
    </w:p>
    <w:p>
      <w:pPr>
        <w:ind w:firstLine="640" w:firstLineChars="200"/>
        <w:rPr>
          <w:rFonts w:hint="eastAsia" w:ascii="仿宋_GB2312" w:eastAsia="仿宋_GB2312"/>
          <w:sz w:val="32"/>
          <w:szCs w:val="32"/>
        </w:rPr>
      </w:pPr>
      <w:r>
        <w:rPr>
          <w:rFonts w:hint="eastAsia" w:ascii="仿宋_GB2312" w:eastAsia="仿宋_GB2312"/>
          <w:sz w:val="32"/>
          <w:szCs w:val="32"/>
        </w:rPr>
        <w:t>7.等保要求：</w:t>
      </w:r>
    </w:p>
    <w:p>
      <w:pPr>
        <w:ind w:firstLine="640" w:firstLineChars="200"/>
        <w:rPr>
          <w:rFonts w:hint="eastAsia" w:ascii="仿宋_GB2312" w:eastAsia="仿宋_GB2312"/>
          <w:sz w:val="32"/>
          <w:szCs w:val="32"/>
        </w:rPr>
      </w:pPr>
      <w:r>
        <w:rPr>
          <w:rFonts w:hint="eastAsia" w:ascii="仿宋_GB2312" w:eastAsia="仿宋_GB2312"/>
          <w:sz w:val="32"/>
          <w:szCs w:val="32"/>
        </w:rPr>
        <w:t>提供的服务（含影像数据集成、上传、归档和浏览、分享）需通过信息系统安全等级保护三级认证，确保患者隐私和数据安全。服务供应商不得将患者隐私和数据私自外泄。</w:t>
      </w:r>
    </w:p>
    <w:p>
      <w:pPr>
        <w:ind w:firstLine="640" w:firstLineChars="200"/>
        <w:rPr>
          <w:rFonts w:hint="eastAsia" w:ascii="仿宋_GB2312" w:eastAsia="仿宋_GB2312"/>
          <w:sz w:val="32"/>
          <w:szCs w:val="32"/>
        </w:rPr>
      </w:pPr>
      <w:r>
        <w:rPr>
          <w:rFonts w:hint="eastAsia" w:ascii="仿宋_GB2312" w:eastAsia="仿宋_GB2312"/>
          <w:sz w:val="32"/>
          <w:szCs w:val="32"/>
        </w:rPr>
        <w:t>8.具体报价内容及承诺</w:t>
      </w:r>
    </w:p>
    <w:p>
      <w:pPr>
        <w:ind w:firstLine="640" w:firstLineChars="200"/>
        <w:rPr>
          <w:rFonts w:hint="eastAsia" w:ascii="仿宋_GB2312" w:eastAsia="仿宋_GB2312"/>
          <w:sz w:val="32"/>
          <w:szCs w:val="32"/>
        </w:rPr>
      </w:pPr>
      <w:r>
        <w:rPr>
          <w:rFonts w:hint="eastAsia" w:ascii="仿宋_GB2312" w:eastAsia="仿宋_GB2312"/>
          <w:sz w:val="32"/>
          <w:szCs w:val="32"/>
        </w:rPr>
        <w:t>本项目涉及以下的相关费用均由中标方承担：</w:t>
      </w:r>
    </w:p>
    <w:p>
      <w:pPr>
        <w:ind w:firstLine="640" w:firstLineChars="200"/>
        <w:rPr>
          <w:rFonts w:hint="eastAsia" w:ascii="仿宋_GB2312" w:eastAsia="仿宋_GB2312"/>
          <w:sz w:val="32"/>
          <w:szCs w:val="32"/>
        </w:rPr>
      </w:pPr>
      <w:r>
        <w:rPr>
          <w:rFonts w:hint="eastAsia" w:ascii="仿宋_GB2312" w:eastAsia="仿宋_GB2312"/>
          <w:sz w:val="32"/>
          <w:szCs w:val="32"/>
        </w:rPr>
        <w:t>（1）接口服务：嵊州市健康大脑、医院现有PACS系统、HIS系统及其他各接入单位PACS系统、HIS系统及微信平台、浙里办等系统的对接工作，相关接口费用由中标方承担。</w:t>
      </w:r>
    </w:p>
    <w:p>
      <w:pPr>
        <w:ind w:firstLine="640" w:firstLineChars="200"/>
        <w:rPr>
          <w:rFonts w:hint="eastAsia" w:ascii="仿宋_GB2312" w:eastAsia="仿宋_GB2312"/>
          <w:sz w:val="32"/>
          <w:szCs w:val="32"/>
        </w:rPr>
      </w:pPr>
      <w:r>
        <w:rPr>
          <w:rFonts w:hint="eastAsia" w:ascii="仿宋_GB2312" w:eastAsia="仿宋_GB2312"/>
          <w:sz w:val="32"/>
          <w:szCs w:val="32"/>
        </w:rPr>
        <w:t>（2）需确保原有报告单二维码可继续在线进行影像浏览及查询，所产生的接口或技术服务费用由中标方承担。</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（3）云影像存储及网络：包括前置机、应用服务器、线下存储设备、云端存储、网络设备、通讯链路服务等。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（4）网络安全设备</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1. 配备安全产品参数如下</w:t>
      </w:r>
    </w:p>
    <w:p>
      <w:pPr>
        <w:ind w:firstLine="640" w:firstLineChars="200"/>
        <w:rPr>
          <w:rFonts w:hint="eastAsia" w:ascii="仿宋_GB2312" w:eastAsia="仿宋_GB2312"/>
          <w:sz w:val="32"/>
          <w:szCs w:val="32"/>
        </w:rPr>
      </w:pPr>
      <w:r>
        <w:rPr>
          <w:rFonts w:hint="eastAsia" w:ascii="仿宋_GB2312" w:eastAsia="仿宋_GB2312"/>
          <w:sz w:val="32"/>
          <w:szCs w:val="32"/>
        </w:rPr>
        <w:t>a.防火墙型号：深信服 吞吐性能：≥3Gbps；并发连接数：50万；每秒新建连接：2.5万。</w:t>
      </w:r>
    </w:p>
    <w:p>
      <w:pPr>
        <w:ind w:firstLine="640" w:firstLineChars="200"/>
        <w:rPr>
          <w:rFonts w:hint="eastAsia" w:ascii="仿宋_GB2312" w:eastAsia="仿宋_GB2312"/>
          <w:sz w:val="32"/>
          <w:szCs w:val="32"/>
        </w:rPr>
      </w:pPr>
      <w:r>
        <w:rPr>
          <w:rFonts w:hint="eastAsia" w:ascii="仿宋_GB2312" w:eastAsia="仿宋_GB2312"/>
          <w:sz w:val="32"/>
          <w:szCs w:val="32"/>
        </w:rPr>
        <w:t>功能特性：支持医疗行业合规要求（等保2.0三级）；具备IPS、WAF、防病毒等安全功能；持医疗专网隔离访问控制；具备医疗数据泄露防护（DLP）功能。</w:t>
      </w:r>
    </w:p>
    <w:p>
      <w:pPr>
        <w:ind w:firstLine="640" w:firstLineChars="200"/>
        <w:rPr>
          <w:rFonts w:hint="eastAsia" w:ascii="仿宋_GB2312" w:eastAsia="仿宋_GB2312"/>
          <w:sz w:val="32"/>
          <w:szCs w:val="32"/>
        </w:rPr>
      </w:pPr>
      <w:r>
        <w:rPr>
          <w:rFonts w:hint="eastAsia" w:ascii="仿宋_GB2312" w:eastAsia="仿宋_GB2312"/>
          <w:sz w:val="32"/>
          <w:szCs w:val="32"/>
        </w:rPr>
        <w:t>b.网闸型号：深信服 数据交换吞吐：≥200Mbps；支持数据库同步、文件交换、视频数据等；支持医疗影像数据（PACS）安全传输。</w:t>
      </w:r>
    </w:p>
    <w:p>
      <w:pPr>
        <w:ind w:firstLine="640" w:firstLineChars="200"/>
        <w:rPr>
          <w:rFonts w:hint="eastAsia" w:ascii="仿宋_GB2312" w:eastAsia="仿宋_GB2312"/>
          <w:sz w:val="32"/>
          <w:szCs w:val="32"/>
        </w:rPr>
      </w:pPr>
      <w:r>
        <w:rPr>
          <w:rFonts w:hint="eastAsia" w:ascii="仿宋_GB2312" w:eastAsia="仿宋_GB2312"/>
          <w:sz w:val="32"/>
          <w:szCs w:val="32"/>
        </w:rPr>
        <w:t>安全特性：物理隔离下的数据摆渡；支持HL7、DICOM等医疗协议深度检测；内置病毒查杀、内容过滤。</w:t>
      </w:r>
    </w:p>
    <w:p>
      <w:pPr>
        <w:ind w:firstLine="640" w:firstLineChars="200"/>
        <w:rPr>
          <w:rFonts w:hint="eastAsia" w:ascii="仿宋_GB2312" w:eastAsia="仿宋_GB2312"/>
          <w:sz w:val="32"/>
          <w:szCs w:val="32"/>
        </w:rPr>
      </w:pPr>
      <w:r>
        <w:rPr>
          <w:rFonts w:hint="eastAsia" w:ascii="仿宋_GB2312" w:eastAsia="仿宋_GB2312"/>
          <w:sz w:val="32"/>
          <w:szCs w:val="32"/>
        </w:rPr>
        <w:t>（5）第三方服务系统软件接口服务包括：CT人工智能等系统服务接口；</w:t>
      </w:r>
      <w:r>
        <w:rPr>
          <w:rFonts w:hint="eastAsia" w:ascii="仿宋_GB2312" w:eastAsia="仿宋_GB2312"/>
          <w:color w:val="000000" w:themeColor="text1"/>
          <w:sz w:val="32"/>
          <w:szCs w:val="32"/>
          <w:highlight w:val="none"/>
          <w14:textFill>
            <w14:solidFill>
              <w14:schemeClr w14:val="tx1"/>
            </w14:solidFill>
          </w14:textFill>
        </w:rPr>
        <w:t>放射影像及报告AI质控；</w:t>
      </w:r>
      <w:r>
        <w:rPr>
          <w:rFonts w:hint="eastAsia" w:ascii="仿宋" w:hAnsi="仿宋" w:eastAsia="仿宋" w:cs="仿宋"/>
          <w:color w:val="000000" w:themeColor="text1"/>
          <w:sz w:val="32"/>
          <w:szCs w:val="32"/>
          <w:highlight w:val="none"/>
          <w14:textFill>
            <w14:solidFill>
              <w14:schemeClr w14:val="tx1"/>
            </w14:solidFill>
          </w14:textFill>
        </w:rPr>
        <w:t>生成式人工智能辅助县域医共体DR影像质控</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胸部CT数据即时同步到血管分析AI</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数据与绍兴市智慧医疗平台对接</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lang w:val="en-US" w:eastAsia="zh-CN"/>
        </w:rPr>
        <w:t xml:space="preserve"> </w:t>
      </w:r>
      <w:r>
        <w:rPr>
          <w:rFonts w:hint="eastAsia" w:ascii="仿宋_GB2312" w:eastAsia="仿宋_GB2312"/>
          <w:sz w:val="32"/>
          <w:szCs w:val="32"/>
        </w:rPr>
        <w:t>图像打印系统服务接口；自助取单机系统服务接口。</w:t>
      </w:r>
    </w:p>
    <w:p>
      <w:pPr>
        <w:ind w:firstLine="640" w:firstLineChars="200"/>
        <w:rPr>
          <w:rFonts w:hint="eastAsia" w:ascii="仿宋_GB2312" w:eastAsia="仿宋_GB2312"/>
          <w:sz w:val="32"/>
          <w:szCs w:val="32"/>
        </w:rPr>
      </w:pPr>
      <w:r>
        <w:rPr>
          <w:rFonts w:hint="eastAsia" w:ascii="仿宋_GB2312" w:eastAsia="仿宋_GB2312"/>
          <w:sz w:val="32"/>
          <w:szCs w:val="32"/>
        </w:rPr>
        <w:t>9.各成员单位与中标供应商单独签订付款协议，云影像费用由对应成员单位按中标单价直接结算。</w:t>
      </w:r>
    </w:p>
    <w:p>
      <w:pPr>
        <w:ind w:firstLine="640" w:firstLineChars="200"/>
        <w:rPr>
          <w:rFonts w:hint="eastAsia" w:ascii="仿宋_GB2312" w:eastAsia="仿宋_GB2312"/>
          <w:sz w:val="32"/>
          <w:szCs w:val="32"/>
        </w:rPr>
      </w:pPr>
      <w:r>
        <w:rPr>
          <w:rFonts w:hint="eastAsia" w:ascii="仿宋_GB2312" w:eastAsia="仿宋_GB2312"/>
          <w:sz w:val="32"/>
          <w:szCs w:val="32"/>
        </w:rPr>
        <w:t>10．区域PACS光纤网络接入及医院网络升级改造技术及服务要求：</w:t>
      </w:r>
    </w:p>
    <w:p>
      <w:pPr>
        <w:ind w:firstLine="640" w:firstLineChars="200"/>
        <w:rPr>
          <w:rFonts w:hint="eastAsia" w:ascii="仿宋_GB2312" w:eastAsia="仿宋_GB2312"/>
          <w:sz w:val="32"/>
          <w:szCs w:val="32"/>
        </w:rPr>
      </w:pPr>
      <w:r>
        <w:rPr>
          <w:rFonts w:hint="eastAsia" w:ascii="仿宋_GB2312" w:eastAsia="仿宋_GB2312"/>
          <w:sz w:val="32"/>
          <w:szCs w:val="32"/>
        </w:rPr>
        <w:t>（1）为保证影像传输网络带宽需求，需对涉及CT等大型医疗仪器及AI人工智系统服务等影像采集和传输的单位网络接入进行改造，并提供本次采购服务周期对应的光纤链路服务，相关费用由中标单位承担。</w:t>
      </w:r>
    </w:p>
    <w:p>
      <w:pPr>
        <w:ind w:firstLine="640" w:firstLineChars="200"/>
        <w:rPr>
          <w:rFonts w:hint="eastAsia" w:ascii="仿宋_GB2312" w:eastAsia="仿宋_GB2312"/>
          <w:sz w:val="32"/>
          <w:szCs w:val="32"/>
        </w:rPr>
      </w:pPr>
      <w:r>
        <w:rPr>
          <w:rFonts w:hint="eastAsia" w:ascii="仿宋_GB2312" w:eastAsia="仿宋_GB2312"/>
          <w:sz w:val="32"/>
          <w:szCs w:val="32"/>
        </w:rPr>
        <w:t>（2）为保证基层医疗机构数据接入及其他应用服务正常使用，各基层医疗机构接入平台的网络带宽及链路需进行升级改造，并提供本次采购服务周期对应的光纤链路服务，相关费用由中标单位承担。</w:t>
      </w:r>
    </w:p>
    <w:p>
      <w:pPr>
        <w:ind w:firstLine="640" w:firstLineChars="200"/>
        <w:rPr>
          <w:rFonts w:hint="eastAsia" w:ascii="仿宋_GB2312" w:eastAsia="仿宋_GB2312"/>
          <w:sz w:val="32"/>
          <w:szCs w:val="32"/>
        </w:rPr>
      </w:pPr>
      <w:r>
        <w:rPr>
          <w:rFonts w:hint="eastAsia" w:ascii="仿宋_GB2312" w:eastAsia="仿宋_GB2312"/>
          <w:sz w:val="32"/>
          <w:szCs w:val="32"/>
        </w:rPr>
        <w:t>11．其他</w:t>
      </w:r>
    </w:p>
    <w:p>
      <w:pPr>
        <w:ind w:firstLine="640" w:firstLineChars="200"/>
        <w:rPr>
          <w:rFonts w:hint="eastAsia" w:ascii="仿宋_GB2312" w:eastAsia="仿宋_GB2312"/>
          <w:sz w:val="32"/>
          <w:szCs w:val="32"/>
        </w:rPr>
      </w:pPr>
      <w:r>
        <w:rPr>
          <w:rFonts w:hint="eastAsia" w:ascii="仿宋_GB2312" w:eastAsia="仿宋_GB2312"/>
          <w:sz w:val="32"/>
          <w:szCs w:val="32"/>
        </w:rPr>
        <w:t>（1）建设方应严格遵守档案数据资料的安全保密规则，应采取相应的管理、物理和技术措施保护医院云存储中数据的安全性、私密性和完整性。投标时提供详细的网络安全方案，后期完成设备部署。保密协议另行签订。</w:t>
      </w:r>
    </w:p>
    <w:p>
      <w:pPr>
        <w:ind w:firstLine="640" w:firstLineChars="200"/>
        <w:rPr>
          <w:rFonts w:hint="eastAsia" w:ascii="仿宋_GB2312" w:eastAsia="仿宋_GB2312"/>
          <w:sz w:val="32"/>
          <w:szCs w:val="32"/>
        </w:rPr>
      </w:pPr>
      <w:r>
        <w:rPr>
          <w:rFonts w:hint="eastAsia" w:ascii="仿宋_GB2312" w:eastAsia="仿宋_GB2312"/>
          <w:sz w:val="32"/>
          <w:szCs w:val="32"/>
        </w:rPr>
        <w:t>（2）开放嵊州市区域内其他医疗机构接入，收费标准按本次中标单价执行，如有新增接口、网络、计算等费用，由对应医疗机构自行承担</w:t>
      </w:r>
    </w:p>
    <w:p>
      <w:pPr>
        <w:ind w:firstLine="640" w:firstLineChars="200"/>
        <w:rPr>
          <w:rFonts w:hint="eastAsia" w:ascii="仿宋_GB2312" w:eastAsia="仿宋_GB2312"/>
          <w:sz w:val="32"/>
          <w:szCs w:val="32"/>
        </w:rPr>
      </w:pPr>
      <w:r>
        <w:rPr>
          <w:rFonts w:hint="eastAsia" w:ascii="仿宋_GB2312" w:eastAsia="仿宋_GB2312"/>
          <w:sz w:val="32"/>
          <w:szCs w:val="32"/>
        </w:rPr>
        <w:t>（3）本项目采购的设备产权归属采购方，其中基层应用服务器产权归属市妇保院。</w:t>
      </w:r>
    </w:p>
    <w:p>
      <w:pPr>
        <w:ind w:firstLine="640" w:firstLineChars="200"/>
        <w:rPr>
          <w:rFonts w:hint="eastAsia" w:ascii="仿宋_GB2312" w:eastAsia="仿宋_GB2312"/>
          <w:sz w:val="32"/>
          <w:szCs w:val="32"/>
        </w:rPr>
      </w:pPr>
      <w:r>
        <w:rPr>
          <w:rFonts w:hint="eastAsia" w:ascii="仿宋_GB2312" w:eastAsia="仿宋_GB2312"/>
          <w:sz w:val="32"/>
          <w:szCs w:val="32"/>
        </w:rPr>
        <w:t>12.具体技术要求</w:t>
      </w:r>
    </w:p>
    <w:tbl>
      <w:tblPr>
        <w:tblStyle w:val="15"/>
        <w:tblW w:w="8926"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0" w:type="dxa"/>
          <w:bottom w:w="0" w:type="dxa"/>
          <w:right w:w="0" w:type="dxa"/>
        </w:tblCellMar>
      </w:tblPr>
      <w:tblGrid>
        <w:gridCol w:w="1300"/>
        <w:gridCol w:w="76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8926" w:type="dxa"/>
            <w:gridSpan w:val="2"/>
            <w:tcBorders>
              <w:top w:val="single" w:color="000000" w:sz="6" w:space="0"/>
              <w:left w:val="single" w:color="000000" w:sz="4"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kern w:val="0"/>
                <w:szCs w:val="21"/>
                <w14:ligatures w14:val="none"/>
              </w:rPr>
            </w:pPr>
            <w:r>
              <w:rPr>
                <w:rFonts w:hint="eastAsia" w:ascii="宋体" w:hAnsi="宋体" w:eastAsia="宋体" w:cs="宋体"/>
                <w:bCs/>
                <w:szCs w:val="21"/>
                <w:u w:color="000000"/>
                <w:lang w:val="zh-TW"/>
                <w14:ligatures w14:val="none"/>
              </w:rPr>
              <w:t>（</w:t>
            </w:r>
            <w:r>
              <w:rPr>
                <w:rFonts w:hint="eastAsia" w:ascii="宋体" w:hAnsi="宋体" w:eastAsia="宋体" w:cs="宋体"/>
                <w:bCs/>
                <w:szCs w:val="21"/>
                <w:u w:color="000000"/>
                <w14:ligatures w14:val="none"/>
              </w:rPr>
              <w:t>一</w:t>
            </w:r>
            <w:r>
              <w:rPr>
                <w:rFonts w:hint="eastAsia" w:ascii="宋体" w:hAnsi="宋体" w:eastAsia="宋体" w:cs="宋体"/>
                <w:bCs/>
                <w:szCs w:val="21"/>
                <w:u w:color="000000"/>
                <w:lang w:val="zh-TW"/>
                <w14:ligatures w14:val="none"/>
              </w:rPr>
              <w:t>）</w:t>
            </w:r>
            <w:r>
              <w:rPr>
                <w:rFonts w:hint="eastAsia" w:ascii="宋体" w:hAnsi="宋体" w:eastAsia="宋体" w:cs="宋体"/>
                <w:bCs/>
                <w:szCs w:val="21"/>
                <w14:ligatures w14:val="none"/>
              </w:rPr>
              <w:t>云影像集成服务</w:t>
            </w:r>
            <w:r>
              <w:rPr>
                <w:rFonts w:hint="eastAsia" w:ascii="宋体" w:hAnsi="宋体" w:eastAsia="宋体" w:cs="宋体"/>
                <w:bCs/>
                <w:szCs w:val="21"/>
                <w:lang w:val="zh-TW"/>
                <w14:ligatures w14:val="none"/>
              </w:rPr>
              <w:t>平台</w:t>
            </w:r>
            <w:r>
              <w:rPr>
                <w:rFonts w:hint="eastAsia" w:ascii="宋体" w:hAnsi="宋体" w:eastAsia="宋体" w:cs="宋体"/>
                <w:bCs/>
                <w:szCs w:val="21"/>
                <w14:ligatures w14:val="none"/>
              </w:rPr>
              <w:t>技术要求（数量：1套）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u w:color="000000"/>
                <w:lang w:val="zh-TW"/>
                <w14:ligatures w14:val="none"/>
              </w:rPr>
            </w:pPr>
            <w:r>
              <w:rPr>
                <w:rFonts w:hint="eastAsia" w:ascii="宋体" w:hAnsi="宋体" w:eastAsia="宋体" w:cs="宋体"/>
                <w:bCs/>
                <w:szCs w:val="21"/>
                <w:u w:color="000000"/>
                <w14:ligatures w14:val="none"/>
              </w:rPr>
              <w:t>1</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云存储：实现医院所有原始影像检查数据自病人检查之日起门诊急诊</w:t>
            </w:r>
            <w:r>
              <w:rPr>
                <w:rFonts w:hint="eastAsia" w:ascii="宋体" w:hAnsi="宋体" w:eastAsia="宋体" w:cs="宋体"/>
                <w:szCs w:val="21"/>
                <w:lang w:val="zh-TW"/>
                <w14:ligatures w14:val="none"/>
              </w:rPr>
              <w:t>15</w:t>
            </w:r>
            <w:r>
              <w:rPr>
                <w:rFonts w:ascii="宋体" w:hAnsi="宋体" w:eastAsia="宋体" w:cs="宋体"/>
                <w:szCs w:val="21"/>
                <w:lang w:val="zh-TW"/>
                <w14:ligatures w14:val="none"/>
              </w:rPr>
              <w:t>年、住院</w:t>
            </w:r>
            <w:r>
              <w:rPr>
                <w:rFonts w:hint="eastAsia" w:ascii="宋体" w:hAnsi="宋体" w:eastAsia="宋体" w:cs="宋体"/>
                <w:szCs w:val="21"/>
                <w:lang w:val="zh-TW"/>
                <w14:ligatures w14:val="none"/>
              </w:rPr>
              <w:t>30</w:t>
            </w:r>
            <w:r>
              <w:rPr>
                <w:rFonts w:ascii="宋体" w:hAnsi="宋体" w:eastAsia="宋体" w:cs="宋体"/>
                <w:szCs w:val="21"/>
                <w:lang w:val="zh-TW"/>
                <w14:ligatures w14:val="none"/>
              </w:rPr>
              <w:t>年的云存储及不限次数浏览服务</w:t>
            </w:r>
            <w:r>
              <w:rPr>
                <w:rFonts w:hint="eastAsia" w:ascii="宋体" w:hAnsi="宋体" w:eastAsia="宋体" w:cs="宋体"/>
                <w:szCs w:val="21"/>
                <w:lang w:val="zh-TW"/>
                <w14:ligatures w14:val="none"/>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578"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2</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使用或变更云存储供应商，需提前告知</w:t>
            </w:r>
            <w:r>
              <w:rPr>
                <w:rFonts w:hint="eastAsia" w:ascii="宋体" w:hAnsi="宋体" w:eastAsia="宋体" w:cs="宋体"/>
                <w:szCs w:val="21"/>
                <w:lang w:val="zh-TW"/>
                <w14:ligatures w14:val="none"/>
              </w:rPr>
              <w:t>采购方</w:t>
            </w:r>
            <w:r>
              <w:rPr>
                <w:rFonts w:ascii="宋体" w:hAnsi="宋体" w:eastAsia="宋体" w:cs="宋体"/>
                <w:szCs w:val="21"/>
                <w:lang w:val="zh-TW"/>
                <w14:ligatures w14:val="none"/>
              </w:rPr>
              <w:t>，经</w:t>
            </w:r>
            <w:r>
              <w:rPr>
                <w:rFonts w:hint="eastAsia" w:ascii="宋体" w:hAnsi="宋体" w:eastAsia="宋体" w:cs="宋体"/>
                <w:szCs w:val="21"/>
                <w:lang w:val="zh-TW"/>
                <w14:ligatures w14:val="none"/>
              </w:rPr>
              <w:t>采购方</w:t>
            </w:r>
            <w:r>
              <w:rPr>
                <w:rFonts w:ascii="宋体" w:hAnsi="宋体" w:eastAsia="宋体" w:cs="宋体"/>
                <w:szCs w:val="21"/>
                <w:lang w:val="zh-TW"/>
                <w14:ligatures w14:val="none"/>
              </w:rPr>
              <w:t>审核同意后，方可实施。变更云存储供应商时，需将原供应商上存储的影像数据等转存到新供应商的云存储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3</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hint="eastAsia" w:ascii="宋体" w:hAnsi="宋体" w:eastAsia="宋体" w:cs="宋体"/>
                <w:szCs w:val="21"/>
                <w:lang w:val="zh-TW"/>
                <w14:ligatures w14:val="none"/>
              </w:rPr>
              <w:t>提供</w:t>
            </w:r>
            <w:r>
              <w:rPr>
                <w:rFonts w:ascii="宋体" w:hAnsi="宋体" w:eastAsia="宋体" w:cs="宋体"/>
                <w:szCs w:val="21"/>
                <w:lang w:val="zh-TW"/>
                <w14:ligatures w14:val="none"/>
              </w:rPr>
              <w:t>云存储上传线路的带宽、下载带宽，以及公众互联网入口带宽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4</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14:ligatures w14:val="none"/>
              </w:rPr>
            </w:pPr>
            <w:r>
              <w:rPr>
                <w:rFonts w:hint="eastAsia" w:ascii="宋体" w:hAnsi="宋体" w:eastAsia="宋体" w:cs="宋体"/>
                <w:szCs w:val="21"/>
                <w14:ligatures w14:val="none"/>
              </w:rPr>
              <w:t>支持各类影像数据的一体化平台集成应用（如放射、超声、心电等）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5</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hint="eastAsia" w:ascii="宋体" w:hAnsi="宋体" w:eastAsia="宋体" w:cs="宋体"/>
                <w:szCs w:val="21"/>
                <w:u w:color="000000"/>
                <w:lang w:val="zh-TW"/>
                <w14:ligatures w14:val="none"/>
              </w:rPr>
              <w:t>无条件开放与嵊州市全民健康信息平台的互调接口，方便不同医疗机构的数据共享与访问，无条件开放影像访问接口，满足医生工作站对云影像数据的无缝访问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6</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lang w:val="zh-TW"/>
                <w14:ligatures w14:val="none"/>
              </w:rPr>
            </w:pPr>
            <w:r>
              <w:rPr>
                <w:rFonts w:hint="eastAsia" w:ascii="宋体" w:hAnsi="宋体" w:eastAsia="宋体" w:cs="宋体"/>
                <w:szCs w:val="21"/>
                <w14:ligatures w14:val="none"/>
              </w:rPr>
              <w:t>具备云影像管理系统，可实时显示医疗机构影像数据上传情况，并可以图表方式显示上传的报告、电子胶片及DICOM影像数据的情况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kern w:val="0"/>
                <w:szCs w:val="21"/>
                <w:u w:color="000000"/>
                <w14:ligatures w14:val="none"/>
              </w:rPr>
            </w:pPr>
            <w:r>
              <w:rPr>
                <w:rFonts w:hint="eastAsia" w:ascii="宋体" w:hAnsi="宋体" w:eastAsia="宋体" w:cs="宋体"/>
                <w:kern w:val="0"/>
                <w:szCs w:val="21"/>
                <w:u w:color="000000"/>
                <w14:ligatures w14:val="none"/>
              </w:rPr>
              <w:t>7</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lang w:val="zh-TW"/>
                <w14:ligatures w14:val="none"/>
              </w:rPr>
            </w:pPr>
            <w:r>
              <w:rPr>
                <w:rFonts w:ascii="宋体" w:hAnsi="宋体" w:eastAsia="宋体" w:cs="宋体"/>
                <w:szCs w:val="21"/>
                <w:lang w:val="zh-TW"/>
                <w14:ligatures w14:val="none"/>
              </w:rPr>
              <w:t>实现云影像数据的浏览接口。能实现患者端的云影像和相关报告的浏览功能，医生端的云影像浏览功能和相关报告的查询修改功能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901"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color w:val="000000" w:themeColor="text1"/>
                <w:szCs w:val="21"/>
                <w:highlight w:val="none"/>
                <w:u w:color="000000"/>
                <w:lang w:val="zh-TW"/>
                <w14:textFill>
                  <w14:solidFill>
                    <w14:schemeClr w14:val="tx1"/>
                  </w14:solidFill>
                </w14:textFill>
                <w14:ligatures w14:val="none"/>
              </w:rPr>
            </w:pPr>
            <w:r>
              <w:rPr>
                <w:rFonts w:hint="eastAsia" w:ascii="宋体" w:hAnsi="宋体" w:eastAsia="宋体" w:cs="宋体"/>
                <w:color w:val="000000" w:themeColor="text1"/>
                <w:szCs w:val="21"/>
                <w:highlight w:val="none"/>
                <w:u w:color="000000"/>
                <w14:textFill>
                  <w14:solidFill>
                    <w14:schemeClr w14:val="tx1"/>
                  </w14:solidFill>
                </w14:textFill>
                <w14:ligatures w14:val="none"/>
              </w:rPr>
              <w:t>8</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14:ligatures w14:val="none"/>
              </w:rPr>
            </w:pPr>
            <w:r>
              <w:rPr>
                <w:rFonts w:ascii="宋体" w:hAnsi="宋体" w:eastAsia="宋体" w:cs="宋体"/>
                <w:color w:val="000000" w:themeColor="text1"/>
                <w:szCs w:val="21"/>
                <w:highlight w:val="none"/>
                <w:lang w:val="zh-TW"/>
                <w14:textFill>
                  <w14:solidFill>
                    <w14:schemeClr w14:val="tx1"/>
                  </w14:solidFill>
                </w14:textFill>
                <w14:ligatures w14:val="none"/>
              </w:rPr>
              <w:t>实现与</w:t>
            </w:r>
            <w:r>
              <w:rPr>
                <w:rFonts w:hint="eastAsia" w:ascii="宋体" w:hAnsi="宋体" w:eastAsia="宋体" w:cs="宋体"/>
                <w:color w:val="000000" w:themeColor="text1"/>
                <w:szCs w:val="21"/>
                <w:highlight w:val="none"/>
                <w14:textFill>
                  <w14:solidFill>
                    <w14:schemeClr w14:val="tx1"/>
                  </w14:solidFill>
                </w14:textFill>
                <w14:ligatures w14:val="none"/>
              </w:rPr>
              <w:t>嵊州市人民</w:t>
            </w:r>
            <w:r>
              <w:rPr>
                <w:rFonts w:ascii="宋体" w:hAnsi="宋体" w:eastAsia="宋体" w:cs="宋体"/>
                <w:color w:val="000000" w:themeColor="text1"/>
                <w:szCs w:val="21"/>
                <w:highlight w:val="none"/>
                <w:lang w:val="zh-TW"/>
                <w14:textFill>
                  <w14:solidFill>
                    <w14:schemeClr w14:val="tx1"/>
                  </w14:solidFill>
                </w14:textFill>
                <w14:ligatures w14:val="none"/>
              </w:rPr>
              <w:t>医院云影像业务整合</w:t>
            </w:r>
            <w:r>
              <w:rPr>
                <w:rFonts w:hint="eastAsia" w:ascii="宋体" w:hAnsi="宋体" w:eastAsia="宋体" w:cs="宋体"/>
                <w:color w:val="000000" w:themeColor="text1"/>
                <w:szCs w:val="21"/>
                <w:highlight w:val="none"/>
                <w14:textFill>
                  <w14:solidFill>
                    <w14:schemeClr w14:val="tx1"/>
                  </w14:solidFill>
                </w14:textFill>
                <w14:ligatures w14:val="none"/>
              </w:rPr>
              <w:t>至医院集成平台</w:t>
            </w:r>
            <w:r>
              <w:rPr>
                <w:rFonts w:ascii="宋体" w:hAnsi="宋体" w:eastAsia="宋体" w:cs="宋体"/>
                <w:color w:val="000000" w:themeColor="text1"/>
                <w:szCs w:val="21"/>
                <w:highlight w:val="none"/>
                <w:lang w:val="zh-TW"/>
                <w14:textFill>
                  <w14:solidFill>
                    <w14:schemeClr w14:val="tx1"/>
                  </w14:solidFill>
                </w14:textFill>
                <w14:ligatures w14:val="none"/>
              </w:rPr>
              <w:t>。实现患者端</w:t>
            </w:r>
            <w:r>
              <w:rPr>
                <w:rFonts w:ascii="宋体" w:hAnsi="宋体" w:eastAsia="宋体" w:cs="宋体"/>
                <w:color w:val="000000" w:themeColor="text1"/>
                <w:szCs w:val="21"/>
                <w:highlight w:val="none"/>
                <w14:textFill>
                  <w14:solidFill>
                    <w14:schemeClr w14:val="tx1"/>
                  </w14:solidFill>
                </w14:textFill>
                <w14:ligatures w14:val="none"/>
              </w:rPr>
              <w:t>基于AI的报告解读和咨询</w:t>
            </w:r>
            <w:r>
              <w:rPr>
                <w:rFonts w:ascii="宋体" w:hAnsi="宋体" w:eastAsia="宋体" w:cs="宋体"/>
                <w:color w:val="000000" w:themeColor="text1"/>
                <w:szCs w:val="21"/>
                <w:highlight w:val="none"/>
                <w:lang w:val="zh-TW"/>
                <w14:textFill>
                  <w14:solidFill>
                    <w14:schemeClr w14:val="tx1"/>
                  </w14:solidFill>
                </w14:textFill>
                <w14:ligatures w14:val="none"/>
              </w:rPr>
              <w:t>，医生端的云影像会诊功能。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hint="eastAsia" w:ascii="宋体" w:hAnsi="宋体" w:eastAsia="宋体" w:cs="宋体"/>
                <w:szCs w:val="21"/>
                <w:u w:color="000000"/>
                <w14:ligatures w14:val="none"/>
              </w:rPr>
              <w:t>9</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与</w:t>
            </w:r>
            <w:r>
              <w:rPr>
                <w:rFonts w:hint="eastAsia" w:ascii="宋体" w:hAnsi="宋体" w:eastAsia="宋体" w:cs="宋体"/>
                <w:szCs w:val="21"/>
                <w:lang w:val="zh-TW"/>
                <w14:ligatures w14:val="none"/>
              </w:rPr>
              <w:t>相关医疗机构信息系统</w:t>
            </w:r>
            <w:r>
              <w:rPr>
                <w:rFonts w:ascii="宋体" w:hAnsi="宋体" w:eastAsia="宋体" w:cs="宋体"/>
                <w:szCs w:val="21"/>
                <w:lang w:val="zh-TW"/>
                <w14:ligatures w14:val="none"/>
              </w:rPr>
              <w:t>对接，实现影像检查报告二维码的生成改造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10</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14:ligatures w14:val="none"/>
              </w:rPr>
              <w:t>支持</w:t>
            </w:r>
            <w:r>
              <w:rPr>
                <w:rFonts w:hint="eastAsia" w:ascii="宋体" w:hAnsi="宋体" w:eastAsia="宋体" w:cs="宋体"/>
                <w:szCs w:val="21"/>
                <w14:ligatures w14:val="none"/>
              </w:rPr>
              <w:t>相关医疗机构</w:t>
            </w:r>
            <w:r>
              <w:rPr>
                <w:rFonts w:ascii="宋体" w:hAnsi="宋体" w:eastAsia="宋体" w:cs="宋体"/>
                <w:szCs w:val="21"/>
                <w:lang w:val="zh-TW"/>
                <w14:ligatures w14:val="none"/>
              </w:rPr>
              <w:t>PACS 调用云存储数据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11</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14:ligatures w14:val="none"/>
              </w:rPr>
              <w:t>影像数据与原有AI服务器对接，确保肺结节CT辅助诊断模块、肺炎CT辅助诊断模块、胸部DR辅助诊断模块、骨龄模块、乳腺模块、肋骨骨折模块的正常使用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szCs w:val="21"/>
                <w14:ligatures w14:val="none"/>
              </w:rPr>
              <w:t>12</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14:ligatures w14:val="none"/>
              </w:rPr>
              <w:t>支持与</w:t>
            </w:r>
            <w:r>
              <w:rPr>
                <w:rFonts w:hint="eastAsia" w:ascii="宋体" w:hAnsi="宋体" w:eastAsia="宋体" w:cs="宋体"/>
                <w:szCs w:val="21"/>
                <w14:ligatures w14:val="none"/>
              </w:rPr>
              <w:t>嵊州市</w:t>
            </w:r>
            <w:r>
              <w:rPr>
                <w:rFonts w:ascii="宋体" w:hAnsi="宋体" w:eastAsia="宋体" w:cs="宋体"/>
                <w:szCs w:val="21"/>
                <w14:ligatures w14:val="none"/>
              </w:rPr>
              <w:t>区域预约</w:t>
            </w:r>
            <w:r>
              <w:rPr>
                <w:rFonts w:hint="eastAsia" w:ascii="宋体" w:hAnsi="宋体" w:eastAsia="宋体" w:cs="宋体"/>
                <w:szCs w:val="21"/>
                <w14:ligatures w14:val="none"/>
              </w:rPr>
              <w:t>转诊</w:t>
            </w:r>
            <w:r>
              <w:rPr>
                <w:rFonts w:ascii="宋体" w:hAnsi="宋体" w:eastAsia="宋体" w:cs="宋体"/>
                <w:szCs w:val="21"/>
                <w14:ligatures w14:val="none"/>
              </w:rPr>
              <w:t>系统平台的接口服务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u w:color="000000"/>
                <w14:ligatures w14:val="none"/>
              </w:rPr>
            </w:pPr>
            <w:r>
              <w:rPr>
                <w:rFonts w:hint="eastAsia" w:ascii="宋体" w:hAnsi="宋体" w:eastAsia="宋体" w:cs="宋体"/>
                <w:bCs/>
                <w:szCs w:val="21"/>
                <w:u w:color="000000"/>
                <w:lang w:val="zh-TW"/>
                <w14:ligatures w14:val="none"/>
              </w:rPr>
              <w:t>（二）</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jc w:val="left"/>
              <w:rPr>
                <w:rFonts w:hint="eastAsia" w:ascii="宋体" w:hAnsi="宋体" w:eastAsia="宋体" w:cs="宋体"/>
                <w:bCs/>
                <w:szCs w:val="21"/>
                <w:u w:color="000000"/>
                <w14:ligatures w14:val="none"/>
              </w:rPr>
            </w:pPr>
            <w:r>
              <w:rPr>
                <w:rFonts w:hint="eastAsia" w:ascii="宋体" w:hAnsi="宋体" w:eastAsia="宋体" w:cs="宋体"/>
                <w:bCs/>
                <w:szCs w:val="21"/>
                <w:u w:color="000000"/>
                <w:lang w:val="zh-TW"/>
                <w14:ligatures w14:val="none"/>
              </w:rPr>
              <w:t>云影像应用服务平台</w:t>
            </w:r>
            <w:r>
              <w:rPr>
                <w:rFonts w:hint="eastAsia" w:ascii="宋体" w:hAnsi="宋体" w:eastAsia="宋体" w:cs="宋体"/>
                <w:bCs/>
                <w:szCs w:val="21"/>
                <w:u w:color="000000"/>
                <w14:ligatures w14:val="none"/>
              </w:rPr>
              <w:t>技术要求（数量：1套）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u w:color="000000"/>
                <w14:ligatures w14:val="none"/>
              </w:rPr>
            </w:pPr>
            <w:r>
              <w:rPr>
                <w:rFonts w:hint="eastAsia" w:ascii="宋体" w:hAnsi="宋体" w:eastAsia="宋体" w:cs="宋体"/>
                <w:bCs/>
                <w:szCs w:val="21"/>
                <w:u w:color="000000"/>
                <w14:ligatures w14:val="none"/>
              </w:rPr>
              <w:t>1</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云影像集成服务平台系统：</w:t>
            </w:r>
            <w:r>
              <w:rPr>
                <w:rFonts w:ascii="宋体" w:hAnsi="宋体" w:eastAsia="宋体" w:cs="宋体"/>
                <w:szCs w:val="21"/>
                <w14:ligatures w14:val="none"/>
              </w:rPr>
              <w:t>包含影像云存储、影像数据管理、患者数字影像服务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2</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实现患者端的云影像和相关报告的浏览、云影像支付、咨询</w:t>
            </w:r>
            <w:r>
              <w:rPr>
                <w:rFonts w:ascii="宋体" w:hAnsi="宋体" w:eastAsia="宋体" w:cs="宋体"/>
                <w:szCs w:val="21"/>
                <w14:ligatures w14:val="none"/>
              </w:rPr>
              <w:t>功能、结构化报告。</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73"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3</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实现医生端的云影像浏览和相关报告的查询修改功能。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4</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14:ligatures w14:val="none"/>
              </w:rPr>
              <w:t>实现医生端在线</w:t>
            </w:r>
            <w:r>
              <w:rPr>
                <w:rFonts w:ascii="宋体" w:hAnsi="宋体" w:eastAsia="宋体" w:cs="宋体"/>
                <w:szCs w:val="21"/>
                <w:lang w:val="zh-TW"/>
                <w14:ligatures w14:val="none"/>
              </w:rPr>
              <w:t>报告书写、审核等服务。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5</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hint="eastAsia" w:ascii="宋体" w:hAnsi="宋体" w:eastAsia="宋体" w:cs="宋体"/>
                <w:szCs w:val="21"/>
                <w:lang w:val="zh-TW"/>
                <w14:ligatures w14:val="none"/>
              </w:rPr>
              <w:t>支持</w:t>
            </w:r>
            <w:r>
              <w:rPr>
                <w:rFonts w:ascii="宋体" w:hAnsi="宋体" w:eastAsia="宋体" w:cs="宋体"/>
                <w:szCs w:val="21"/>
                <w:lang w:val="zh-TW"/>
                <w14:ligatures w14:val="none"/>
              </w:rPr>
              <w:t>通过微信公众号</w:t>
            </w:r>
            <w:r>
              <w:rPr>
                <w:rFonts w:ascii="宋体" w:hAnsi="宋体" w:eastAsia="宋体" w:cs="宋体"/>
                <w:szCs w:val="21"/>
                <w14:ligatures w14:val="none"/>
              </w:rPr>
              <w:t>或者短信</w:t>
            </w:r>
            <w:r>
              <w:rPr>
                <w:rFonts w:ascii="宋体" w:hAnsi="宋体" w:eastAsia="宋体" w:cs="宋体"/>
                <w:szCs w:val="21"/>
                <w:lang w:val="zh-TW"/>
                <w14:ligatures w14:val="none"/>
              </w:rPr>
              <w:t>通知患者查阅。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6</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hint="eastAsia" w:ascii="宋体" w:hAnsi="宋体" w:eastAsia="宋体" w:cs="宋体"/>
                <w:szCs w:val="21"/>
                <w14:ligatures w14:val="none"/>
              </w:rPr>
              <w:t>支持</w:t>
            </w:r>
            <w:r>
              <w:rPr>
                <w:rFonts w:ascii="宋体" w:hAnsi="宋体" w:eastAsia="宋体" w:cs="宋体"/>
                <w:szCs w:val="21"/>
                <w14:ligatures w14:val="none"/>
              </w:rPr>
              <w:t>患者</w:t>
            </w:r>
            <w:r>
              <w:rPr>
                <w:rFonts w:ascii="宋体" w:hAnsi="宋体" w:eastAsia="宋体" w:cs="宋体"/>
                <w:szCs w:val="21"/>
                <w:lang w:val="zh-TW"/>
                <w14:ligatures w14:val="none"/>
              </w:rPr>
              <w:t>通过</w:t>
            </w:r>
            <w:r>
              <w:rPr>
                <w:rFonts w:ascii="宋体" w:hAnsi="宋体" w:eastAsia="宋体" w:cs="宋体"/>
                <w:szCs w:val="21"/>
                <w14:ligatures w14:val="none"/>
              </w:rPr>
              <w:t>短信或者二维码</w:t>
            </w:r>
            <w:r>
              <w:rPr>
                <w:rFonts w:ascii="宋体" w:hAnsi="宋体" w:eastAsia="宋体" w:cs="宋体"/>
                <w:szCs w:val="21"/>
                <w:lang w:val="zh-TW"/>
                <w14:ligatures w14:val="none"/>
              </w:rPr>
              <w:t>分享给其他人。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7</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hint="eastAsia" w:ascii="宋体" w:hAnsi="宋体" w:eastAsia="宋体" w:cs="宋体"/>
                <w:szCs w:val="21"/>
                <w14:ligatures w14:val="none"/>
              </w:rPr>
              <w:t>支持</w:t>
            </w:r>
            <w:r>
              <w:rPr>
                <w:rFonts w:ascii="宋体" w:hAnsi="宋体" w:eastAsia="宋体" w:cs="宋体"/>
                <w:szCs w:val="21"/>
                <w14:ligatures w14:val="none"/>
              </w:rPr>
              <w:t>归档汇总患者的历史检查</w:t>
            </w:r>
            <w:r>
              <w:rPr>
                <w:rFonts w:ascii="宋体" w:hAnsi="宋体" w:eastAsia="宋体" w:cs="宋体"/>
                <w:szCs w:val="21"/>
                <w:lang w:val="zh-TW"/>
                <w14:ligatures w14:val="none"/>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8</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实现云电子胶片、影像及报告的云端管理和应用。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9</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支持移动端浏览影像，并具备平移、缩放、播放、窗宽窗位调整等应用级功能。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10</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szCs w:val="21"/>
                <w:lang w:val="zh-TW"/>
                <w14:ligatures w14:val="none"/>
              </w:rPr>
              <w:t>检查报告及电子胶片、DICOM影像的二维码扫描方式浏览均</w:t>
            </w:r>
            <w:r>
              <w:rPr>
                <w:rFonts w:ascii="宋体" w:hAnsi="宋体" w:eastAsia="宋体" w:cs="宋体"/>
                <w:szCs w:val="21"/>
                <w14:ligatures w14:val="none"/>
              </w:rPr>
              <w:t>可</w:t>
            </w:r>
            <w:r>
              <w:rPr>
                <w:rFonts w:ascii="宋体" w:hAnsi="宋体" w:eastAsia="宋体" w:cs="宋体"/>
                <w:szCs w:val="21"/>
                <w:lang w:val="zh-TW"/>
                <w14:ligatures w14:val="none"/>
              </w:rPr>
              <w:t>实现权限验证，以免病人隐私泄露，提高信息安全保护。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11</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放大缩小、平移、动态播放，可选段播放、可调速；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12</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测量工具（除常规测量外，需具备脊柱标记工具）、窗宽窗位调整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13</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具备VR/3D影像重建，可选择不同组织重建，并可断层查看</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14</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具备MPR多平面重建，具备MIP转换，根据移动端屏幕规格可选横向、纵向、3：1显示，双击可放大单个平面图像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14:ligatures w14:val="none"/>
              </w:rPr>
              <w:t>1</w:t>
            </w:r>
            <w:r>
              <w:rPr>
                <w:rFonts w:hint="eastAsia" w:ascii="宋体" w:hAnsi="宋体" w:eastAsia="宋体" w:cs="宋体"/>
                <w:szCs w:val="21"/>
                <w:u w:color="000000"/>
                <w14:ligatures w14:val="none"/>
              </w:rPr>
              <w:t>5</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序列同层定位以及同步浏览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16</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影像层厚调节，达到影像医生薄层诊断需求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17</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tcPr>
          <w:p>
            <w:pPr>
              <w:spacing w:line="360" w:lineRule="auto"/>
              <w:rPr>
                <w:rFonts w:hint="eastAsia" w:ascii="宋体" w:hAnsi="宋体" w:eastAsia="宋体" w:cs="宋体"/>
                <w:szCs w:val="21"/>
                <w:u w:color="000000"/>
                <w14:ligatures w14:val="none"/>
              </w:rPr>
            </w:pPr>
            <w:r>
              <w:rPr>
                <w:rFonts w:hint="eastAsia" w:ascii="宋体" w:hAnsi="宋体" w:eastAsia="宋体" w:cs="宋体"/>
                <w:szCs w:val="21"/>
                <w:u w:color="000000"/>
                <w14:ligatures w14:val="none"/>
              </w:rPr>
              <w:t>具备影像锐化增强功能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ascii="宋体" w:hAnsi="宋体" w:eastAsia="宋体" w:cs="宋体"/>
                <w:bCs/>
                <w:szCs w:val="21"/>
                <w14:ligatures w14:val="none"/>
              </w:rPr>
              <w:t>（三）</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before="120" w:after="120"/>
              <w:jc w:val="left"/>
              <w:rPr>
                <w:rFonts w:hint="eastAsia" w:ascii="宋体" w:hAnsi="宋体" w:eastAsia="宋体" w:cs="宋体"/>
                <w:b/>
                <w:caps/>
                <w:sz w:val="20"/>
                <w:szCs w:val="24"/>
                <w14:ligatures w14:val="none"/>
              </w:rPr>
            </w:pPr>
            <w:r>
              <w:rPr>
                <w:rFonts w:hint="eastAsia" w:ascii="宋体" w:hAnsi="宋体" w:eastAsia="宋体" w:cs="宋体"/>
                <w:caps/>
                <w:szCs w:val="21"/>
                <w14:ligatures w14:val="none"/>
              </w:rPr>
              <w:t>泛影像及检验数据和报告集中存储平台</w:t>
            </w:r>
            <w:r>
              <w:rPr>
                <w:rFonts w:hint="eastAsia" w:ascii="宋体" w:hAnsi="宋体" w:eastAsia="宋体" w:cs="宋体"/>
                <w:caps/>
                <w:sz w:val="20"/>
                <w:szCs w:val="21"/>
                <w:u w:color="000000"/>
                <w14:ligatures w14:val="none"/>
              </w:rPr>
              <w:t>（数量：1套）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14:ligatures w14:val="none"/>
              </w:rPr>
            </w:pPr>
            <w:r>
              <w:rPr>
                <w:rFonts w:ascii="宋体" w:hAnsi="宋体" w:eastAsia="宋体" w:cs="宋体"/>
                <w:bCs/>
                <w:szCs w:val="21"/>
                <w14:ligatures w14:val="none"/>
              </w:rPr>
              <w:t>1</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14:ligatures w14:val="none"/>
              </w:rPr>
            </w:pPr>
            <w:r>
              <w:rPr>
                <w:rFonts w:ascii="宋体" w:hAnsi="宋体" w:eastAsia="宋体" w:cs="宋体"/>
                <w:bCs/>
                <w:szCs w:val="21"/>
                <w14:ligatures w14:val="none"/>
              </w:rPr>
              <w:t>对接嵊州市人民医院LIS系统，采集LIS报告信息并集中存储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lang w:val="zh-TW"/>
                <w14:ligatures w14:val="none"/>
              </w:rPr>
            </w:pPr>
            <w:r>
              <w:rPr>
                <w:rFonts w:ascii="宋体" w:hAnsi="宋体" w:eastAsia="宋体" w:cs="宋体"/>
                <w:bCs/>
                <w:szCs w:val="21"/>
                <w14:ligatures w14:val="none"/>
              </w:rPr>
              <w:t>2</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14:ligatures w14:val="none"/>
              </w:rPr>
            </w:pPr>
            <w:r>
              <w:rPr>
                <w:rFonts w:ascii="宋体" w:hAnsi="宋体" w:eastAsia="宋体" w:cs="宋体"/>
                <w:bCs/>
                <w:szCs w:val="21"/>
                <w14:ligatures w14:val="none"/>
              </w:rPr>
              <w:t>对接嵊州市人民医院放射影像以外的所有检查数据和报告，包括但不限于超声、心电、内镜、病理等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14:ligatures w14:val="none"/>
              </w:rPr>
            </w:pPr>
            <w:r>
              <w:rPr>
                <w:rFonts w:hint="eastAsia" w:ascii="宋体" w:hAnsi="宋体" w:eastAsia="宋体" w:cs="宋体"/>
                <w:bCs/>
                <w:szCs w:val="21"/>
                <w14:ligatures w14:val="none"/>
              </w:rPr>
              <w:t>3</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bCs/>
                <w:szCs w:val="21"/>
                <w14:ligatures w14:val="none"/>
              </w:rPr>
            </w:pPr>
            <w:r>
              <w:rPr>
                <w:rFonts w:hint="eastAsia" w:ascii="宋体" w:hAnsi="宋体" w:eastAsia="宋体" w:cs="宋体"/>
                <w:bCs/>
                <w:szCs w:val="21"/>
                <w14:ligatures w14:val="none"/>
              </w:rPr>
              <w:t>对接本次采购其他所有医疗机构影像系统，实现放射及超声数据（含报告和影像）采集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u w:color="000000"/>
                <w14:ligatures w14:val="none"/>
              </w:rPr>
            </w:pPr>
            <w:r>
              <w:rPr>
                <w:rFonts w:hint="eastAsia" w:ascii="宋体" w:hAnsi="宋体" w:eastAsia="宋体" w:cs="宋体"/>
                <w:bCs/>
                <w:szCs w:val="21"/>
                <w14:ligatures w14:val="none"/>
              </w:rPr>
              <w:t>4</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14:ligatures w14:val="none"/>
              </w:rPr>
            </w:pPr>
            <w:r>
              <w:rPr>
                <w:rFonts w:ascii="宋体" w:hAnsi="宋体" w:eastAsia="宋体" w:cs="宋体"/>
                <w:bCs/>
                <w:szCs w:val="21"/>
                <w14:ligatures w14:val="none"/>
              </w:rPr>
              <w:t>所有检查和检验报告与患者对应存储，并提供接口供第三方调阅</w:t>
            </w:r>
            <w:r>
              <w:rPr>
                <w:rFonts w:hint="eastAsia" w:ascii="宋体" w:hAnsi="宋体" w:eastAsia="宋体" w:cs="宋体"/>
                <w:bCs/>
                <w:szCs w:val="21"/>
                <w14:ligatures w14:val="none"/>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szCs w:val="21"/>
                <w14:ligatures w14:val="none"/>
              </w:rPr>
              <w:t>5</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14:ligatures w14:val="none"/>
              </w:rPr>
            </w:pPr>
            <w:r>
              <w:rPr>
                <w:rFonts w:hint="eastAsia" w:ascii="宋体" w:hAnsi="宋体" w:eastAsia="宋体" w:cs="宋体"/>
                <w:bCs/>
                <w:szCs w:val="21"/>
                <w14:ligatures w14:val="none"/>
              </w:rPr>
              <w:t>实现</w:t>
            </w:r>
            <w:r>
              <w:rPr>
                <w:rFonts w:ascii="宋体" w:hAnsi="宋体" w:eastAsia="宋体" w:cs="宋体"/>
                <w:bCs/>
                <w:szCs w:val="21"/>
                <w14:ligatures w14:val="none"/>
              </w:rPr>
              <w:t>统一入口检索、调阅、管理全院</w:t>
            </w:r>
            <w:r>
              <w:rPr>
                <w:rFonts w:hint="eastAsia" w:ascii="宋体" w:hAnsi="宋体" w:eastAsia="宋体" w:cs="宋体"/>
                <w:bCs/>
                <w:szCs w:val="21"/>
                <w14:ligatures w14:val="none"/>
              </w:rPr>
              <w:t>已采集的</w:t>
            </w:r>
            <w:r>
              <w:rPr>
                <w:rFonts w:ascii="宋体" w:hAnsi="宋体" w:eastAsia="宋体" w:cs="宋体"/>
                <w:bCs/>
                <w:szCs w:val="21"/>
                <w14:ligatures w14:val="none"/>
              </w:rPr>
              <w:t>所有DICOM标准影像、非DICOM影像及相关报告。</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bCs/>
                <w:szCs w:val="21"/>
                <w14:ligatures w14:val="none"/>
              </w:rPr>
              <w:t>6</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14:ligatures w14:val="none"/>
              </w:rPr>
            </w:pPr>
            <w:r>
              <w:rPr>
                <w:rFonts w:ascii="宋体" w:hAnsi="宋体" w:eastAsia="宋体" w:cs="宋体"/>
                <w:bCs/>
                <w:szCs w:val="21"/>
                <w14:ligatures w14:val="none"/>
              </w:rPr>
              <w:t>支持DICOM 3.0标准协议，具备Query/Retrieve SCU/SCP功能，</w:t>
            </w:r>
            <w:r>
              <w:rPr>
                <w:rFonts w:hint="eastAsia" w:ascii="宋体" w:hAnsi="宋体" w:eastAsia="宋体" w:cs="宋体"/>
                <w:bCs/>
                <w:szCs w:val="21"/>
                <w14:ligatures w14:val="none"/>
              </w:rPr>
              <w:t>支持</w:t>
            </w:r>
            <w:r>
              <w:rPr>
                <w:rFonts w:ascii="宋体" w:hAnsi="宋体" w:eastAsia="宋体" w:cs="宋体"/>
                <w:bCs/>
                <w:szCs w:val="21"/>
                <w14:ligatures w14:val="none"/>
              </w:rPr>
              <w:t>医院所有DICOM模态设备、非DICOM设备获取影像及报告。</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bCs/>
                <w:szCs w:val="21"/>
                <w14:ligatures w14:val="none"/>
              </w:rPr>
              <w:t>7</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Cs w:val="21"/>
                <w:u w:color="000000"/>
                <w14:ligatures w14:val="none"/>
              </w:rPr>
            </w:pPr>
            <w:r>
              <w:rPr>
                <w:rFonts w:ascii="宋体" w:hAnsi="宋体" w:eastAsia="宋体" w:cs="宋体"/>
                <w:bCs/>
                <w:szCs w:val="21"/>
                <w14:ligatures w14:val="none"/>
              </w:rPr>
              <w:t>支持通过RESTful API、文件共享监控、数据库接口等多种方式接入非DICOM影像数据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bCs/>
                <w:szCs w:val="21"/>
                <w14:ligatures w14:val="none"/>
              </w:rPr>
              <w:t>8</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color w:val="000000"/>
                <w:szCs w:val="21"/>
                <w14:ligatures w14:val="none"/>
              </w:rPr>
            </w:pPr>
            <w:r>
              <w:rPr>
                <w:rFonts w:ascii="宋体" w:hAnsi="宋体" w:eastAsia="宋体" w:cs="宋体"/>
                <w:bCs/>
                <w:szCs w:val="21"/>
                <w14:ligatures w14:val="none"/>
              </w:rPr>
              <w:t>需提供人工干预机制，确保不同来源的影像和报告能基于患者ID、检查号、就诊号等关键信息准确关联到同一患者名下</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hint="eastAsia" w:ascii="宋体" w:hAnsi="宋体" w:eastAsia="宋体" w:cs="宋体"/>
                <w:szCs w:val="21"/>
                <w14:ligatures w14:val="none"/>
              </w:rPr>
              <w:t>9</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color w:val="000000"/>
                <w:szCs w:val="21"/>
                <w14:ligatures w14:val="none"/>
              </w:rPr>
            </w:pPr>
            <w:r>
              <w:rPr>
                <w:rFonts w:ascii="宋体" w:hAnsi="宋体" w:eastAsia="宋体" w:cs="宋体"/>
                <w:bCs/>
                <w:szCs w:val="21"/>
                <w14:ligatures w14:val="none"/>
              </w:rPr>
              <w:t>实现与嵊州市健康大脑对接服务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8926" w:type="dxa"/>
            <w:gridSpan w:val="2"/>
            <w:tcBorders>
              <w:top w:val="single" w:color="000000" w:sz="6" w:space="0"/>
              <w:left w:val="single" w:color="000000" w:sz="4"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szCs w:val="21"/>
                <w14:ligatures w14:val="none"/>
              </w:rPr>
            </w:pPr>
            <w:r>
              <w:rPr>
                <w:rFonts w:ascii="宋体" w:hAnsi="宋体" w:eastAsia="宋体" w:cs="宋体"/>
                <w:bCs/>
                <w:szCs w:val="21"/>
                <w14:ligatures w14:val="none"/>
              </w:rPr>
              <w:t>（四）数据集中存储及人工智能相关硬件要求（新增）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14:ligatures w14:val="none"/>
              </w:rPr>
            </w:pPr>
            <w:r>
              <w:rPr>
                <w:rFonts w:ascii="宋体" w:hAnsi="宋体" w:eastAsia="宋体" w:cs="宋体"/>
                <w:szCs w:val="21"/>
                <w14:ligatures w14:val="none"/>
              </w:rPr>
              <w:t>肺结节AI扩容</w:t>
            </w:r>
            <w:r>
              <w:rPr>
                <w:rFonts w:hint="eastAsia" w:ascii="宋体" w:hAnsi="宋体" w:eastAsia="宋体" w:cs="宋体"/>
                <w:bCs/>
                <w:szCs w:val="21"/>
                <w14:ligatures w14:val="none"/>
              </w:rPr>
              <w:t>GPU卡</w:t>
            </w:r>
            <w:r>
              <w:rPr>
                <w:rFonts w:ascii="宋体" w:hAnsi="宋体" w:eastAsia="宋体" w:cs="宋体"/>
                <w:szCs w:val="21"/>
                <w14:ligatures w14:val="none"/>
              </w:rPr>
              <w:t>（数量：4块）</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sz w:val="23"/>
                <w:szCs w:val="23"/>
                <w:shd w:val="clear" w:color="auto" w:fill="FFFFFF"/>
                <w14:ligatures w14:val="none"/>
              </w:rPr>
            </w:pPr>
            <w:r>
              <w:rPr>
                <w:rFonts w:ascii="宋体" w:hAnsi="宋体" w:eastAsia="宋体" w:cs="宋体"/>
                <w:szCs w:val="21"/>
                <w14:ligatures w14:val="none"/>
              </w:rPr>
              <w:t>GPU 架构：NVIDIA Turing</w:t>
            </w:r>
            <w:r>
              <w:rPr>
                <w:rFonts w:hint="eastAsia" w:ascii="宋体" w:hAnsi="宋体" w:eastAsia="宋体" w:cs="宋体"/>
                <w:szCs w:val="21"/>
                <w14:ligatures w14:val="none"/>
              </w:rPr>
              <w:t>；</w:t>
            </w:r>
            <w:r>
              <w:rPr>
                <w:rFonts w:ascii="宋体" w:hAnsi="宋体" w:eastAsia="宋体" w:cs="宋体"/>
                <w:szCs w:val="21"/>
                <w14:ligatures w14:val="none"/>
              </w:rPr>
              <w:t>FP32 CUDA Cores：2,560 个</w:t>
            </w:r>
            <w:r>
              <w:rPr>
                <w:rFonts w:hint="eastAsia" w:ascii="宋体" w:hAnsi="宋体" w:eastAsia="宋体" w:cs="宋体"/>
                <w:szCs w:val="21"/>
                <w14:ligatures w14:val="none"/>
              </w:rPr>
              <w:t>；</w:t>
            </w:r>
            <w:r>
              <w:rPr>
                <w:rFonts w:ascii="宋体" w:hAnsi="宋体" w:eastAsia="宋体" w:cs="宋体"/>
                <w:szCs w:val="21"/>
                <w14:ligatures w14:val="none"/>
              </w:rPr>
              <w:t>Tensor Cores：320 个 (支持 INT8, INT4, INT1 精度)</w:t>
            </w:r>
            <w:r>
              <w:rPr>
                <w:rFonts w:hint="eastAsia" w:ascii="宋体" w:hAnsi="宋体" w:eastAsia="宋体" w:cs="宋体"/>
                <w:szCs w:val="21"/>
                <w14:ligatures w14:val="none"/>
              </w:rPr>
              <w:t>；</w:t>
            </w:r>
            <w:r>
              <w:rPr>
                <w:rFonts w:ascii="宋体" w:hAnsi="宋体" w:eastAsia="宋体" w:cs="宋体"/>
                <w:szCs w:val="21"/>
                <w14:ligatures w14:val="none"/>
              </w:rPr>
              <w:t>显存：16 GB GDDR6</w:t>
            </w:r>
            <w:r>
              <w:rPr>
                <w:rFonts w:hint="eastAsia" w:ascii="宋体" w:hAnsi="宋体" w:eastAsia="宋体" w:cs="宋体"/>
                <w:szCs w:val="21"/>
                <w14:ligatures w14:val="none"/>
              </w:rPr>
              <w:t>；</w:t>
            </w:r>
            <w:r>
              <w:rPr>
                <w:rFonts w:ascii="宋体" w:hAnsi="宋体" w:eastAsia="宋体" w:cs="宋体"/>
                <w:szCs w:val="21"/>
                <w14:ligatures w14:val="none"/>
              </w:rPr>
              <w:t>显存位宽：256-bit</w:t>
            </w:r>
            <w:r>
              <w:rPr>
                <w:rFonts w:hint="eastAsia" w:ascii="宋体" w:hAnsi="宋体" w:eastAsia="宋体" w:cs="宋体"/>
                <w:szCs w:val="21"/>
                <w14:ligatures w14:val="none"/>
              </w:rPr>
              <w:t>；</w:t>
            </w:r>
            <w:r>
              <w:rPr>
                <w:rFonts w:ascii="宋体" w:hAnsi="宋体" w:eastAsia="宋体" w:cs="宋体"/>
                <w:szCs w:val="21"/>
                <w14:ligatures w14:val="none"/>
              </w:rPr>
              <w:t>显存带宽：320 GB/s</w:t>
            </w:r>
            <w:r>
              <w:rPr>
                <w:rFonts w:hint="eastAsia" w:ascii="宋体" w:hAnsi="宋体" w:eastAsia="宋体" w:cs="宋体"/>
                <w:szCs w:val="21"/>
                <w14:ligatures w14:val="none"/>
              </w:rPr>
              <w:t>；</w:t>
            </w:r>
            <w:r>
              <w:rPr>
                <w:rFonts w:ascii="宋体" w:hAnsi="宋体" w:eastAsia="宋体" w:cs="宋体"/>
                <w:szCs w:val="21"/>
                <w14:ligatures w14:val="none"/>
              </w:rPr>
              <w:t>推理性能 (峰值)：NT8: 260 TOPS/FP16: 65 TFLOPS/FP32: 8.1 TFLOPS</w:t>
            </w:r>
            <w:r>
              <w:rPr>
                <w:rFonts w:hint="eastAsia" w:ascii="宋体" w:hAnsi="宋体" w:eastAsia="宋体" w:cs="宋体"/>
                <w:szCs w:val="21"/>
                <w14:ligatures w14:val="none"/>
              </w:rPr>
              <w:t>；</w:t>
            </w:r>
            <w:r>
              <w:rPr>
                <w:rFonts w:ascii="宋体" w:hAnsi="宋体" w:eastAsia="宋体" w:cs="宋体"/>
                <w:szCs w:val="21"/>
                <w14:ligatures w14:val="none"/>
              </w:rPr>
              <w:t>视频编解码器 (NVENC/NVDEC)：2个编码器 + 2个解码器：支持 H.264, H.265 (HEVC), VP9 的 4K@150 FPS 或 8K@30 FPS 编解码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spacing w:line="360" w:lineRule="auto"/>
              <w:jc w:val="center"/>
              <w:rPr>
                <w:rFonts w:hint="eastAsia" w:ascii="宋体" w:hAnsi="宋体" w:eastAsia="宋体" w:cs="宋体"/>
                <w:bCs/>
                <w:szCs w:val="21"/>
                <w14:ligatures w14:val="none"/>
              </w:rPr>
            </w:pPr>
            <w:r>
              <w:rPr>
                <w:rFonts w:ascii="宋体" w:hAnsi="宋体" w:eastAsia="宋体" w:cs="宋体"/>
                <w:bCs/>
                <w:szCs w:val="21"/>
                <w14:ligatures w14:val="none"/>
              </w:rPr>
              <w:t>内存</w:t>
            </w:r>
            <w:r>
              <w:rPr>
                <w:rFonts w:hint="eastAsia" w:ascii="宋体" w:hAnsi="宋体" w:eastAsia="宋体" w:cs="宋体"/>
                <w:bCs/>
                <w:szCs w:val="21"/>
                <w14:ligatures w14:val="none"/>
              </w:rPr>
              <w:t>(</w:t>
            </w:r>
            <w:r>
              <w:rPr>
                <w:rFonts w:ascii="宋体" w:hAnsi="宋体" w:eastAsia="宋体" w:cs="宋体"/>
                <w:szCs w:val="21"/>
                <w14:ligatures w14:val="none"/>
              </w:rPr>
              <w:t>数量：2</w:t>
            </w:r>
            <w:r>
              <w:rPr>
                <w:rFonts w:hint="eastAsia" w:ascii="宋体" w:hAnsi="宋体" w:eastAsia="宋体" w:cs="宋体"/>
                <w:szCs w:val="21"/>
                <w14:ligatures w14:val="none"/>
              </w:rPr>
              <w:t>条</w:t>
            </w:r>
            <w:r>
              <w:rPr>
                <w:rFonts w:hint="eastAsia" w:ascii="宋体" w:hAnsi="宋体" w:eastAsia="宋体" w:cs="宋体"/>
                <w:bCs/>
                <w:szCs w:val="21"/>
                <w14:ligatures w14:val="none"/>
              </w:rPr>
              <w:t>)</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spacing w:line="360" w:lineRule="auto"/>
              <w:rPr>
                <w:rFonts w:hint="eastAsia" w:ascii="宋体" w:hAnsi="宋体" w:eastAsia="宋体" w:cs="宋体"/>
                <w:bCs/>
                <w:szCs w:val="21"/>
                <w14:ligatures w14:val="none"/>
              </w:rPr>
            </w:pPr>
            <w:r>
              <w:rPr>
                <w:rFonts w:ascii="宋体" w:hAnsi="宋体" w:eastAsia="宋体" w:cs="宋体"/>
                <w:bCs/>
                <w:szCs w:val="21"/>
                <w14:ligatures w14:val="none"/>
              </w:rPr>
              <w:t>32GB,3200,DDR4用于肺结节AI扩容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2050" w:hRule="atLeast"/>
        </w:trPr>
        <w:tc>
          <w:tcPr>
            <w:tcW w:w="1300" w:type="dxa"/>
            <w:tcBorders>
              <w:top w:val="single" w:color="000000" w:sz="6" w:space="0"/>
              <w:left w:val="single" w:color="000000" w:sz="4" w:space="0"/>
              <w:right w:val="single" w:color="000000" w:sz="6" w:space="0"/>
            </w:tcBorders>
            <w:shd w:val="clear" w:color="auto" w:fill="FFFFFF"/>
            <w:tcMar>
              <w:top w:w="80" w:type="dxa"/>
              <w:left w:w="80" w:type="dxa"/>
              <w:bottom w:w="80" w:type="dxa"/>
              <w:right w:w="80" w:type="dxa"/>
            </w:tcMar>
            <w:vAlign w:val="center"/>
          </w:tcPr>
          <w:p>
            <w:pPr>
              <w:jc w:val="center"/>
              <w:rPr>
                <w:rFonts w:hint="eastAsia" w:ascii="宋体" w:hAnsi="宋体" w:eastAsia="宋体" w:cs="宋体"/>
                <w:bCs/>
                <w:color w:val="000000"/>
                <w:szCs w:val="21"/>
                <w14:ligatures w14:val="none"/>
              </w:rPr>
            </w:pPr>
            <w:r>
              <w:rPr>
                <w:rFonts w:ascii="宋体" w:hAnsi="宋体" w:eastAsia="宋体" w:cs="宋体"/>
                <w:szCs w:val="21"/>
                <w14:ligatures w14:val="none"/>
              </w:rPr>
              <w:t>平台应用服务器（数量：2台）</w:t>
            </w:r>
          </w:p>
        </w:tc>
        <w:tc>
          <w:tcPr>
            <w:tcW w:w="7626" w:type="dxa"/>
            <w:tcBorders>
              <w:top w:val="single" w:color="000000" w:sz="6" w:space="0"/>
              <w:left w:val="single" w:color="000000" w:sz="6" w:space="0"/>
              <w:bottom w:val="single" w:color="000000" w:sz="6" w:space="0"/>
              <w:right w:val="single" w:color="000000" w:sz="6" w:space="0"/>
            </w:tcBorders>
            <w:shd w:val="clear" w:color="auto" w:fill="FFFFFF"/>
            <w:tcMar>
              <w:top w:w="80" w:type="dxa"/>
              <w:left w:w="80" w:type="dxa"/>
              <w:bottom w:w="80" w:type="dxa"/>
              <w:right w:w="80" w:type="dxa"/>
            </w:tcMar>
            <w:vAlign w:val="center"/>
          </w:tcPr>
          <w:p>
            <w:pPr>
              <w:rPr>
                <w:rFonts w:hint="eastAsia" w:ascii="宋体" w:hAnsi="宋体" w:eastAsia="宋体" w:cs="宋体"/>
                <w:bCs/>
                <w:color w:val="000000"/>
                <w:szCs w:val="21"/>
                <w14:ligatures w14:val="none"/>
              </w:rPr>
            </w:pPr>
            <w:r>
              <w:rPr>
                <w:rFonts w:hint="eastAsia" w:ascii="宋体" w:hAnsi="宋体" w:eastAsia="宋体" w:cs="宋体"/>
                <w:bCs/>
                <w:color w:val="000000"/>
                <w:szCs w:val="21"/>
                <w14:ligatures w14:val="none"/>
              </w:rPr>
              <w:t>虚拟化服务器、国产品牌，2U2路机架式服务器, 含安装导轨；配置三代intel Xeon处理器≥2颗，单CPU主频≥2.0GHz，核心数≥28核；配置≥256G，DDR4 RDIMM 3200MHZ; 配置≥1.92T SSD 2块；24T SATA 3块；配置独立RAID卡≥2G  支持RAID 0,1,5 ；配置≥1块双端口GE电口网卡；配置≥900W白金冗余（1+1）热插拔交流电源；配置热拔插冗余对旋风扇，支持N+1冗余；含显卡；配置虚拟化软件授权2CPU;</w:t>
            </w:r>
            <w:r>
              <w:rPr>
                <w:rFonts w:ascii="宋体" w:hAnsi="宋体" w:eastAsia="宋体" w:cs="宋体"/>
                <w:color w:val="000000"/>
                <w:kern w:val="0"/>
                <w:szCs w:val="21"/>
                <w:lang w:bidi="ar"/>
                <w14:ligatures w14:val="none"/>
              </w:rPr>
              <w:t xml:space="preserve"> 原厂三年维保服务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auto" w:sz="8"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widowControl/>
              <w:spacing w:line="360" w:lineRule="auto"/>
              <w:jc w:val="center"/>
              <w:rPr>
                <w:rFonts w:hint="eastAsia" w:ascii="宋体" w:hAnsi="宋体" w:eastAsia="宋体" w:cs="宋体"/>
                <w:kern w:val="0"/>
                <w:szCs w:val="28"/>
                <w14:ligatures w14:val="none"/>
              </w:rPr>
            </w:pPr>
            <w:r>
              <w:rPr>
                <w:rFonts w:hint="eastAsia" w:ascii="宋体" w:hAnsi="宋体" w:eastAsia="宋体" w:cs="宋体"/>
                <w:color w:val="000000"/>
                <w:kern w:val="0"/>
                <w:szCs w:val="21"/>
                <w:lang w:bidi="ar"/>
                <w14:ligatures w14:val="none"/>
              </w:rPr>
              <w:t>服务器：基层应用服务器（数量：2台）</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widowControl/>
              <w:spacing w:line="360" w:lineRule="auto"/>
              <w:jc w:val="left"/>
              <w:rPr>
                <w:rFonts w:hint="eastAsia" w:ascii="宋体" w:hAnsi="宋体" w:eastAsia="宋体" w:cs="宋体"/>
                <w:color w:val="000000"/>
                <w:kern w:val="0"/>
                <w:szCs w:val="21"/>
                <w:lang w:bidi="ar"/>
                <w14:ligatures w14:val="none"/>
              </w:rPr>
            </w:pPr>
            <w:r>
              <w:rPr>
                <w:rFonts w:hint="eastAsia" w:ascii="宋体" w:hAnsi="宋体" w:eastAsia="宋体" w:cs="宋体"/>
                <w:bCs/>
                <w:color w:val="000000"/>
                <w:kern w:val="0"/>
                <w:szCs w:val="21"/>
                <w14:ligatures w14:val="none"/>
              </w:rPr>
              <w:t>虚拟化服务器、国产品牌，2U2路机架式服务器, 含安装导轨；</w:t>
            </w:r>
            <w:r>
              <w:rPr>
                <w:rFonts w:ascii="宋体" w:hAnsi="宋体" w:eastAsia="宋体" w:cs="宋体"/>
                <w:kern w:val="0"/>
                <w:szCs w:val="28"/>
                <w14:ligatures w14:val="none"/>
              </w:rPr>
              <w:t>16核2.4G  4314</w:t>
            </w:r>
            <w:r>
              <w:rPr>
                <w:rFonts w:hint="eastAsia" w:ascii="宋体" w:hAnsi="宋体" w:eastAsia="宋体" w:cs="宋体"/>
                <w:kern w:val="0"/>
                <w:szCs w:val="28"/>
                <w14:ligatures w14:val="none"/>
              </w:rPr>
              <w:t xml:space="preserve"> * 2；</w:t>
            </w:r>
            <w:r>
              <w:rPr>
                <w:rFonts w:hint="eastAsia" w:ascii="宋体" w:hAnsi="宋体" w:eastAsia="宋体" w:cs="宋体"/>
                <w:bCs/>
                <w:color w:val="000000"/>
                <w:szCs w:val="21"/>
                <w14:ligatures w14:val="none"/>
              </w:rPr>
              <w:t>配置≥256G，DDR4 RDIMM 3200MHZ;</w:t>
            </w:r>
            <w:r>
              <w:rPr>
                <w:rFonts w:ascii="宋体" w:hAnsi="宋体" w:eastAsia="宋体" w:cs="宋体"/>
                <w:kern w:val="0"/>
                <w:szCs w:val="28"/>
                <w14:ligatures w14:val="none"/>
              </w:rPr>
              <w:t xml:space="preserve"> 2 * 480G 固态</w:t>
            </w:r>
            <w:r>
              <w:rPr>
                <w:rFonts w:hint="eastAsia" w:ascii="宋体" w:hAnsi="宋体" w:eastAsia="宋体" w:cs="宋体"/>
                <w:kern w:val="0"/>
                <w:szCs w:val="28"/>
                <w14:ligatures w14:val="none"/>
              </w:rPr>
              <w:t>;</w:t>
            </w:r>
            <w:r>
              <w:rPr>
                <w:rFonts w:ascii="宋体" w:hAnsi="宋体" w:eastAsia="宋体" w:cs="宋体"/>
                <w:kern w:val="0"/>
                <w:szCs w:val="28"/>
                <w14:ligatures w14:val="none"/>
              </w:rPr>
              <w:t xml:space="preserve"> </w:t>
            </w:r>
            <w:r>
              <w:rPr>
                <w:rFonts w:hint="eastAsia" w:ascii="宋体" w:hAnsi="宋体" w:eastAsia="宋体" w:cs="宋体"/>
                <w:kern w:val="0"/>
                <w:szCs w:val="28"/>
                <w14:ligatures w14:val="none"/>
              </w:rPr>
              <w:t>配置raid卡，支持raid0，1；配置双口HBA卡；配置双口千兆电口网卡和双口光口千兆网卡;</w:t>
            </w:r>
            <w:r>
              <w:rPr>
                <w:rFonts w:ascii="宋体" w:hAnsi="宋体" w:eastAsia="宋体" w:cs="宋体"/>
                <w:kern w:val="0"/>
                <w:szCs w:val="28"/>
                <w14:ligatures w14:val="none"/>
              </w:rPr>
              <w:t xml:space="preserve"> 冗余电源（2*900W）</w:t>
            </w:r>
            <w:r>
              <w:rPr>
                <w:rFonts w:hint="eastAsia" w:ascii="宋体" w:hAnsi="宋体" w:eastAsia="宋体" w:cs="宋体"/>
                <w:kern w:val="0"/>
                <w:szCs w:val="28"/>
                <w14:ligatures w14:val="none"/>
              </w:rPr>
              <w:t>;</w:t>
            </w:r>
            <w:r>
              <w:rPr>
                <w:rFonts w:ascii="宋体" w:hAnsi="宋体" w:eastAsia="宋体" w:cs="宋体"/>
                <w:color w:val="000000"/>
                <w:kern w:val="0"/>
                <w:szCs w:val="21"/>
                <w:lang w:bidi="ar"/>
                <w14:ligatures w14:val="none"/>
              </w:rPr>
              <w:t xml:space="preserve"> 原厂三年维保服务</w:t>
            </w:r>
            <w:r>
              <w:rPr>
                <w:rFonts w:hint="eastAsia" w:ascii="宋体" w:hAnsi="宋体" w:eastAsia="宋体" w:cs="宋体"/>
                <w:color w:val="000000"/>
                <w:kern w:val="0"/>
                <w:szCs w:val="21"/>
                <w:lang w:bidi="ar"/>
                <w14:ligatures w14:val="none"/>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widowControl/>
              <w:spacing w:line="360" w:lineRule="auto"/>
              <w:jc w:val="center"/>
              <w:rPr>
                <w:rFonts w:hint="eastAsia" w:ascii="宋体" w:hAnsi="宋体" w:eastAsia="宋体" w:cs="宋体"/>
                <w:kern w:val="0"/>
                <w:szCs w:val="28"/>
                <w14:ligatures w14:val="none"/>
              </w:rPr>
            </w:pPr>
            <w:r>
              <w:rPr>
                <w:rFonts w:hint="eastAsia" w:ascii="宋体" w:hAnsi="宋体" w:eastAsia="宋体" w:cs="宋体"/>
                <w:color w:val="000000"/>
                <w:kern w:val="0"/>
                <w:szCs w:val="21"/>
                <w:lang w:bidi="ar"/>
                <w14:ligatures w14:val="none"/>
              </w:rPr>
              <w:t>存储扩展柜（数量：2台）</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widowControl/>
              <w:spacing w:line="360" w:lineRule="auto"/>
              <w:jc w:val="left"/>
              <w:rPr>
                <w:rFonts w:hint="eastAsia" w:ascii="宋体" w:hAnsi="宋体" w:eastAsia="宋体" w:cs="宋体"/>
                <w:color w:val="000000"/>
                <w:kern w:val="0"/>
                <w:szCs w:val="21"/>
                <w:lang w:bidi="ar"/>
                <w14:ligatures w14:val="none"/>
              </w:rPr>
            </w:pPr>
            <w:r>
              <w:rPr>
                <w:rFonts w:hint="eastAsia" w:ascii="宋体" w:hAnsi="宋体" w:eastAsia="宋体" w:cs="宋体"/>
                <w:szCs w:val="24"/>
                <w14:ligatures w14:val="none"/>
              </w:rPr>
              <w:t>2U机架式  12个热插拔3.5英寸槽位，不低于块12*20T 硬盘  SAS线*2， 2个12GB SAS端口，双控制器，580W*2 电源；</w:t>
            </w:r>
            <w:r>
              <w:rPr>
                <w:rFonts w:hint="eastAsia" w:ascii="宋体" w:hAnsi="宋体" w:eastAsia="宋体" w:cs="宋体"/>
                <w:color w:val="000000"/>
                <w:szCs w:val="21"/>
                <w:lang w:bidi="ar"/>
                <w14:ligatures w14:val="none"/>
              </w:rPr>
              <w:t>原厂三年维保服务。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454" w:hRule="atLeast"/>
        </w:trPr>
        <w:tc>
          <w:tcPr>
            <w:tcW w:w="1300" w:type="dxa"/>
            <w:tcBorders>
              <w:top w:val="single" w:color="000000" w:sz="6" w:space="0"/>
              <w:left w:val="single" w:color="000000" w:sz="4" w:space="0"/>
              <w:bottom w:val="single" w:color="000000" w:sz="6" w:space="0"/>
              <w:right w:val="single" w:color="000000" w:sz="6" w:space="0"/>
            </w:tcBorders>
            <w:shd w:val="clear" w:color="auto" w:fill="FFFFFF"/>
            <w:tcMar>
              <w:top w:w="80" w:type="dxa"/>
              <w:left w:w="80" w:type="dxa"/>
              <w:bottom w:w="80" w:type="dxa"/>
              <w:right w:w="80" w:type="dxa"/>
            </w:tcMar>
            <w:vAlign w:val="center"/>
          </w:tcPr>
          <w:p>
            <w:pPr>
              <w:jc w:val="center"/>
              <w:rPr>
                <w:rFonts w:hint="eastAsia" w:ascii="宋体" w:hAnsi="宋体" w:eastAsia="宋体" w:cs="宋体"/>
                <w:bCs/>
                <w:color w:val="000000"/>
                <w:szCs w:val="21"/>
                <w14:ligatures w14:val="none"/>
              </w:rPr>
            </w:pPr>
            <w:r>
              <w:rPr>
                <w:rFonts w:hint="eastAsia" w:ascii="宋体" w:hAnsi="宋体" w:eastAsia="宋体" w:cs="宋体"/>
                <w:bCs/>
                <w:color w:val="000000"/>
                <w:szCs w:val="21"/>
                <w14:ligatures w14:val="none"/>
              </w:rPr>
              <w:t>原存储硬盘扩容（数量：8块）</w:t>
            </w:r>
          </w:p>
        </w:tc>
        <w:tc>
          <w:tcPr>
            <w:tcW w:w="7626" w:type="dxa"/>
            <w:tcBorders>
              <w:top w:val="single" w:color="000000" w:sz="6" w:space="0"/>
              <w:left w:val="single" w:color="000000" w:sz="6" w:space="0"/>
              <w:bottom w:val="single" w:color="000000" w:sz="6" w:space="0"/>
              <w:right w:val="single" w:color="000000" w:sz="4" w:space="0"/>
            </w:tcBorders>
            <w:shd w:val="clear" w:color="auto" w:fill="FFFFFF"/>
            <w:tcMar>
              <w:top w:w="80" w:type="dxa"/>
              <w:left w:w="80" w:type="dxa"/>
              <w:bottom w:w="80" w:type="dxa"/>
              <w:right w:w="80" w:type="dxa"/>
            </w:tcMar>
            <w:vAlign w:val="center"/>
          </w:tcPr>
          <w:p>
            <w:pPr>
              <w:jc w:val="left"/>
              <w:rPr>
                <w:rFonts w:hint="eastAsia" w:ascii="宋体" w:hAnsi="宋体" w:eastAsia="宋体" w:cs="宋体"/>
                <w:bCs/>
                <w:color w:val="000000"/>
                <w:szCs w:val="21"/>
                <w14:ligatures w14:val="none"/>
              </w:rPr>
            </w:pPr>
            <w:r>
              <w:rPr>
                <w:rFonts w:hint="eastAsia" w:ascii="宋体" w:hAnsi="宋体" w:eastAsia="宋体" w:cs="宋体"/>
                <w:szCs w:val="24"/>
                <w14:ligatures w14:val="none"/>
              </w:rPr>
              <w:t>接口: 12Gb/s SAS；转速: 7200 RPM；容量：20T/块；适用于原DELL ME4012存储阵列</w:t>
            </w:r>
          </w:p>
        </w:tc>
      </w:tr>
    </w:tbl>
    <w:p>
      <w:pPr>
        <w:ind w:firstLine="640" w:firstLineChars="200"/>
        <w:rPr>
          <w:rFonts w:hint="eastAsia"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其他服务</w:t>
      </w:r>
      <w:r>
        <w:rPr>
          <w:rFonts w:hint="eastAsia" w:ascii="黑体" w:hAnsi="黑体" w:eastAsia="黑体"/>
          <w:sz w:val="32"/>
          <w:szCs w:val="32"/>
        </w:rPr>
        <w:t>要求</w:t>
      </w:r>
    </w:p>
    <w:p>
      <w:pPr>
        <w:ind w:firstLine="640" w:firstLineChars="200"/>
        <w:rPr>
          <w:rFonts w:hint="eastAsia" w:ascii="仿宋_GB2312" w:eastAsia="仿宋_GB2312"/>
          <w:sz w:val="32"/>
          <w:szCs w:val="32"/>
        </w:rPr>
      </w:pPr>
      <w:r>
        <w:rPr>
          <w:rFonts w:hint="eastAsia" w:ascii="仿宋_GB2312" w:eastAsia="仿宋_GB2312"/>
          <w:sz w:val="32"/>
          <w:szCs w:val="32"/>
        </w:rPr>
        <w:t>1.本次项目招标合作周期：三年，以验收后服务期限满三年或项目中标总金额全部用完，先达成条件触发合作周期到期。</w:t>
      </w:r>
    </w:p>
    <w:p>
      <w:pPr>
        <w:ind w:firstLine="640" w:firstLineChars="200"/>
        <w:rPr>
          <w:rFonts w:hint="eastAsia" w:ascii="仿宋_GB2312" w:eastAsia="仿宋_GB2312"/>
          <w:sz w:val="32"/>
          <w:szCs w:val="32"/>
        </w:rPr>
      </w:pPr>
      <w:r>
        <w:rPr>
          <w:rFonts w:hint="eastAsia" w:ascii="仿宋_GB2312" w:eastAsia="仿宋_GB2312"/>
          <w:sz w:val="32"/>
          <w:szCs w:val="32"/>
        </w:rPr>
        <w:t>2．项目培训要求</w:t>
      </w:r>
      <w:bookmarkStart w:id="0" w:name="_GoBack"/>
      <w:bookmarkEnd w:id="0"/>
    </w:p>
    <w:p>
      <w:pPr>
        <w:ind w:firstLine="640" w:firstLineChars="200"/>
        <w:rPr>
          <w:rFonts w:hint="eastAsia" w:ascii="仿宋_GB2312" w:eastAsia="仿宋_GB2312"/>
          <w:sz w:val="32"/>
          <w:szCs w:val="32"/>
        </w:rPr>
      </w:pPr>
      <w:r>
        <w:rPr>
          <w:rFonts w:hint="eastAsia" w:ascii="仿宋_GB2312" w:eastAsia="仿宋_GB2312"/>
          <w:sz w:val="32"/>
          <w:szCs w:val="32"/>
        </w:rPr>
        <w:t>须提出详细的项目培训计划，具体包括但不仅限于：</w:t>
      </w:r>
    </w:p>
    <w:p>
      <w:pPr>
        <w:ind w:firstLine="640" w:firstLineChars="200"/>
        <w:rPr>
          <w:rFonts w:hint="eastAsia" w:ascii="仿宋_GB2312" w:eastAsia="仿宋_GB2312"/>
          <w:sz w:val="32"/>
          <w:szCs w:val="32"/>
        </w:rPr>
      </w:pPr>
      <w:r>
        <w:rPr>
          <w:rFonts w:hint="eastAsia" w:ascii="仿宋_GB2312" w:eastAsia="仿宋_GB2312"/>
          <w:sz w:val="32"/>
          <w:szCs w:val="32"/>
        </w:rPr>
        <w:t>（1）对系统使用人员、系统运行维护管理人员等不同对象的培训计划；</w:t>
      </w:r>
    </w:p>
    <w:p>
      <w:pPr>
        <w:ind w:firstLine="640" w:firstLineChars="200"/>
        <w:rPr>
          <w:rFonts w:hint="eastAsia" w:ascii="仿宋_GB2312" w:eastAsia="仿宋_GB2312"/>
          <w:sz w:val="32"/>
          <w:szCs w:val="32"/>
        </w:rPr>
      </w:pPr>
      <w:r>
        <w:rPr>
          <w:rFonts w:hint="eastAsia" w:ascii="仿宋_GB2312" w:eastAsia="仿宋_GB2312"/>
          <w:sz w:val="32"/>
          <w:szCs w:val="32"/>
        </w:rPr>
        <w:t>（2）培训课程安排、培训方式及时间；地点场所由采购人提供；</w:t>
      </w:r>
    </w:p>
    <w:p>
      <w:pPr>
        <w:ind w:firstLine="640" w:firstLineChars="200"/>
        <w:rPr>
          <w:rFonts w:hint="eastAsia" w:ascii="仿宋_GB2312" w:eastAsia="仿宋_GB2312"/>
          <w:sz w:val="32"/>
          <w:szCs w:val="32"/>
        </w:rPr>
      </w:pPr>
      <w:r>
        <w:rPr>
          <w:rFonts w:hint="eastAsia" w:ascii="仿宋_GB2312" w:eastAsia="仿宋_GB2312"/>
          <w:sz w:val="32"/>
          <w:szCs w:val="32"/>
        </w:rPr>
        <w:t>（3）提供系统操作培训：主要面向医院护士及相关管理部门等使用系统的人员，提供操作培训；</w:t>
      </w:r>
    </w:p>
    <w:p>
      <w:pPr>
        <w:ind w:firstLine="640" w:firstLineChars="200"/>
        <w:rPr>
          <w:rFonts w:hint="eastAsia" w:ascii="仿宋_GB2312" w:eastAsia="仿宋_GB2312"/>
          <w:sz w:val="32"/>
          <w:szCs w:val="32"/>
        </w:rPr>
      </w:pPr>
      <w:r>
        <w:rPr>
          <w:rFonts w:hint="eastAsia" w:ascii="仿宋_GB2312" w:eastAsia="仿宋_GB2312"/>
          <w:sz w:val="32"/>
          <w:szCs w:val="32"/>
        </w:rPr>
        <w:t>（4）提供系统日常维护系统培训：面向技术人员进行培训，使其具备独立进行系统日常维护、故障的诊断与处理等方面的培训。</w:t>
      </w:r>
    </w:p>
    <w:p>
      <w:pPr>
        <w:ind w:firstLine="640" w:firstLineChars="200"/>
        <w:rPr>
          <w:rFonts w:hint="eastAsia" w:ascii="仿宋_GB2312" w:eastAsia="仿宋_GB2312"/>
          <w:sz w:val="32"/>
          <w:szCs w:val="32"/>
        </w:rPr>
      </w:pPr>
      <w:r>
        <w:rPr>
          <w:rFonts w:hint="eastAsia" w:ascii="仿宋_GB2312" w:eastAsia="仿宋_GB2312"/>
          <w:sz w:val="32"/>
          <w:szCs w:val="32"/>
        </w:rPr>
        <w:t>3．项目安装及验收要求</w:t>
      </w:r>
    </w:p>
    <w:p>
      <w:pPr>
        <w:ind w:firstLine="640" w:firstLineChars="200"/>
        <w:rPr>
          <w:rFonts w:hint="eastAsia" w:ascii="仿宋_GB2312" w:eastAsia="仿宋_GB2312"/>
          <w:sz w:val="32"/>
          <w:szCs w:val="32"/>
        </w:rPr>
      </w:pPr>
      <w:r>
        <w:rPr>
          <w:rFonts w:hint="eastAsia" w:ascii="仿宋_GB2312" w:eastAsia="仿宋_GB2312"/>
          <w:sz w:val="32"/>
          <w:szCs w:val="32"/>
        </w:rPr>
        <w:t>由采购方统一按以下要求自行组织安装与验收：</w:t>
      </w:r>
    </w:p>
    <w:p>
      <w:pPr>
        <w:ind w:firstLine="640" w:firstLineChars="200"/>
        <w:rPr>
          <w:rFonts w:hint="eastAsia" w:ascii="仿宋_GB2312" w:eastAsia="仿宋_GB2312"/>
          <w:sz w:val="32"/>
          <w:szCs w:val="32"/>
          <w:highlight w:val="none"/>
        </w:rPr>
      </w:pPr>
      <w:r>
        <w:rPr>
          <w:rFonts w:hint="eastAsia" w:ascii="仿宋_GB2312" w:eastAsia="仿宋_GB2312"/>
          <w:sz w:val="32"/>
          <w:szCs w:val="32"/>
        </w:rPr>
        <w:t>（1）合同签订后5个工作日内进行详细的需求调研，需求分析。</w:t>
      </w:r>
      <w:r>
        <w:rPr>
          <w:rFonts w:hint="eastAsia" w:ascii="仿宋_GB2312" w:eastAsia="仿宋_GB2312"/>
          <w:sz w:val="32"/>
          <w:szCs w:val="32"/>
          <w:highlight w:val="none"/>
        </w:rPr>
        <w:t>为保障服务连续性，中标方须在签订合同之日起25天内（如签订合同日期晚于2026年2月10日，则须在2026年3月5日前）接通所有接入点，如无法完成，继续延用现有供应商提供的云影像服务，3月5日起相关费用由中标方按现有云影像中标单价</w:t>
      </w:r>
      <w:r>
        <w:rPr>
          <w:rFonts w:hint="eastAsia" w:ascii="微软雅黑" w:hAnsi="微软雅黑" w:eastAsia="微软雅黑" w:cs="微软雅黑"/>
          <w:sz w:val="32"/>
          <w:szCs w:val="32"/>
          <w:highlight w:val="none"/>
        </w:rPr>
        <w:t>ⅹ</w:t>
      </w:r>
      <w:r>
        <w:rPr>
          <w:rFonts w:hint="eastAsia" w:ascii="仿宋_GB2312" w:hAnsi="仿宋_GB2312" w:eastAsia="仿宋_GB2312" w:cs="仿宋_GB2312"/>
          <w:sz w:val="32"/>
          <w:szCs w:val="32"/>
          <w:highlight w:val="none"/>
        </w:rPr>
        <w:t>发生数量承担（本项目相关单位按本项目中标单价</w:t>
      </w:r>
      <w:r>
        <w:rPr>
          <w:rFonts w:hint="eastAsia" w:ascii="微软雅黑" w:hAnsi="微软雅黑" w:eastAsia="微软雅黑" w:cs="微软雅黑"/>
          <w:sz w:val="32"/>
          <w:szCs w:val="32"/>
          <w:highlight w:val="none"/>
        </w:rPr>
        <w:t>ⅹ</w:t>
      </w:r>
      <w:r>
        <w:rPr>
          <w:rFonts w:hint="eastAsia" w:ascii="仿宋_GB2312" w:hAnsi="仿宋_GB2312" w:eastAsia="仿宋_GB2312" w:cs="仿宋_GB2312"/>
          <w:sz w:val="32"/>
          <w:szCs w:val="32"/>
          <w:highlight w:val="none"/>
        </w:rPr>
        <w:t>发生数量支付给中标方）</w:t>
      </w:r>
      <w:r>
        <w:rPr>
          <w:rFonts w:hint="eastAsia" w:ascii="仿宋_GB2312" w:eastAsia="仿宋_GB2312"/>
          <w:sz w:val="32"/>
          <w:szCs w:val="32"/>
          <w:highlight w:val="none"/>
        </w:rPr>
        <w:t>。</w:t>
      </w:r>
    </w:p>
    <w:p>
      <w:pPr>
        <w:ind w:firstLine="640" w:firstLineChars="200"/>
        <w:rPr>
          <w:rFonts w:hint="eastAsia" w:ascii="仿宋_GB2312" w:eastAsia="仿宋_GB2312"/>
          <w:sz w:val="32"/>
          <w:szCs w:val="32"/>
        </w:rPr>
      </w:pPr>
      <w:r>
        <w:rPr>
          <w:rFonts w:hint="eastAsia" w:ascii="仿宋_GB2312" w:eastAsia="仿宋_GB2312"/>
          <w:sz w:val="32"/>
          <w:szCs w:val="32"/>
        </w:rPr>
        <w:t>（2）完成所有实施且在系统稳定运行一周后，由中标方提出书面申请，采购方及时组织专家验收，验收过程中产生的相关费用由中标单位负责。</w:t>
      </w:r>
    </w:p>
    <w:p>
      <w:pPr>
        <w:ind w:firstLine="640" w:firstLineChars="200"/>
        <w:rPr>
          <w:rFonts w:hint="eastAsia" w:ascii="仿宋_GB2312" w:eastAsia="仿宋_GB2312"/>
          <w:sz w:val="32"/>
          <w:szCs w:val="32"/>
        </w:rPr>
      </w:pPr>
      <w:r>
        <w:rPr>
          <w:rFonts w:hint="eastAsia" w:ascii="仿宋_GB2312" w:eastAsia="仿宋_GB2312"/>
          <w:sz w:val="32"/>
          <w:szCs w:val="32"/>
        </w:rPr>
        <w:t>（3）如中标方未能于实施周期内完成项目验收，因需延用原系统产生的结算费用，需按原系统上期中标服务价格由中标方向原系统服务方进行支付，直至项目整体验收完毕，并承担由此产生其他关联费用。</w:t>
      </w:r>
    </w:p>
    <w:p>
      <w:pPr>
        <w:ind w:firstLine="640" w:firstLineChars="200"/>
        <w:rPr>
          <w:rFonts w:hint="eastAsia" w:ascii="仿宋_GB2312" w:eastAsia="仿宋_GB2312"/>
          <w:sz w:val="32"/>
          <w:szCs w:val="32"/>
        </w:rPr>
      </w:pPr>
      <w:r>
        <w:rPr>
          <w:rFonts w:hint="eastAsia" w:ascii="仿宋_GB2312" w:eastAsia="仿宋_GB2312"/>
          <w:sz w:val="32"/>
          <w:szCs w:val="32"/>
        </w:rPr>
        <w:t>4．项目售后服务要求</w:t>
      </w:r>
    </w:p>
    <w:p>
      <w:pPr>
        <w:ind w:firstLine="640" w:firstLineChars="200"/>
        <w:rPr>
          <w:rFonts w:hint="eastAsia" w:ascii="仿宋_GB2312" w:eastAsia="仿宋_GB2312"/>
          <w:sz w:val="32"/>
          <w:szCs w:val="32"/>
        </w:rPr>
      </w:pPr>
      <w:r>
        <w:rPr>
          <w:rFonts w:hint="eastAsia" w:ascii="仿宋_GB2312" w:eastAsia="仿宋_GB2312"/>
          <w:sz w:val="32"/>
          <w:szCs w:val="32"/>
        </w:rPr>
        <w:t>（1）数字影像服务免费维护期：门诊患者15年，住院患者30年。</w:t>
      </w:r>
    </w:p>
    <w:p>
      <w:pPr>
        <w:ind w:firstLine="640" w:firstLineChars="200"/>
        <w:rPr>
          <w:rFonts w:hint="eastAsia" w:ascii="仿宋_GB2312" w:eastAsia="仿宋_GB2312"/>
          <w:sz w:val="32"/>
          <w:szCs w:val="32"/>
        </w:rPr>
      </w:pPr>
      <w:r>
        <w:rPr>
          <w:rFonts w:hint="eastAsia" w:ascii="仿宋_GB2312" w:eastAsia="仿宋_GB2312"/>
          <w:sz w:val="32"/>
          <w:szCs w:val="32"/>
        </w:rPr>
        <w:t>（2）软件系统及接口服务免费维护期：自项目验收之日起3年。</w:t>
      </w:r>
    </w:p>
    <w:p>
      <w:pPr>
        <w:ind w:firstLine="640" w:firstLineChars="200"/>
        <w:rPr>
          <w:rFonts w:hint="eastAsia" w:ascii="仿宋_GB2312" w:eastAsia="仿宋_GB2312"/>
          <w:sz w:val="32"/>
          <w:szCs w:val="32"/>
        </w:rPr>
      </w:pPr>
      <w:r>
        <w:rPr>
          <w:rFonts w:hint="eastAsia" w:ascii="仿宋_GB2312" w:eastAsia="仿宋_GB2312"/>
          <w:sz w:val="32"/>
          <w:szCs w:val="32"/>
        </w:rPr>
        <w:t>（3）硬件设备维保服务：自供货之日起3年。</w:t>
      </w:r>
    </w:p>
    <w:p>
      <w:pPr>
        <w:ind w:firstLine="640" w:firstLineChars="200"/>
        <w:rPr>
          <w:rFonts w:hint="eastAsia" w:ascii="仿宋_GB2312" w:eastAsia="仿宋_GB2312"/>
          <w:sz w:val="32"/>
          <w:szCs w:val="32"/>
        </w:rPr>
      </w:pPr>
      <w:r>
        <w:rPr>
          <w:rFonts w:hint="eastAsia" w:ascii="仿宋_GB2312" w:eastAsia="仿宋_GB2312"/>
          <w:sz w:val="32"/>
          <w:szCs w:val="32"/>
        </w:rPr>
        <w:t>（4）投标人必须根据本次采购文件所制定的目标和范围，提出相应的售后服务方案。</w:t>
      </w:r>
    </w:p>
    <w:p>
      <w:pPr>
        <w:ind w:firstLine="640" w:firstLineChars="200"/>
        <w:rPr>
          <w:rFonts w:hint="eastAsia" w:ascii="仿宋_GB2312" w:eastAsia="仿宋_GB2312"/>
          <w:sz w:val="32"/>
          <w:szCs w:val="32"/>
        </w:rPr>
      </w:pPr>
      <w:r>
        <w:rPr>
          <w:rFonts w:hint="eastAsia" w:ascii="仿宋_GB2312" w:eastAsia="仿宋_GB2312"/>
          <w:sz w:val="32"/>
          <w:szCs w:val="32"/>
        </w:rPr>
        <w:t>（5）为了保证本次项目顺利成功，要求投标人承诺项目验收后提供 3 年的软件7*24小时售后技术服务，质保期内均提供免费上门维护、升级服务，对故障在2小时内进行响应，4小时以内带备件到现场，24小时以内解决问题所采取的措施。包括免费升级、功能完善、故障排除、性能调优、技术咨询等。</w:t>
      </w:r>
    </w:p>
    <w:p>
      <w:pPr>
        <w:ind w:firstLine="640" w:firstLineChars="200"/>
        <w:rPr>
          <w:rFonts w:hint="eastAsia" w:ascii="仿宋_GB2312" w:eastAsia="仿宋_GB2312"/>
          <w:sz w:val="32"/>
          <w:szCs w:val="32"/>
        </w:rPr>
      </w:pPr>
      <w:r>
        <w:rPr>
          <w:rFonts w:hint="eastAsia" w:ascii="仿宋_GB2312" w:eastAsia="仿宋_GB2312"/>
          <w:sz w:val="32"/>
          <w:szCs w:val="32"/>
        </w:rPr>
        <w:t>（6）投标人须保证所提供产品具有合法的版权或使用权，本项目采购的产品，如在本项目范围内使用过程中出现版权或使用权纠纷，应由中标人负责，采购人和采购机构不承担任何责任。</w:t>
      </w:r>
    </w:p>
    <w:p>
      <w:pPr>
        <w:ind w:firstLine="640" w:firstLineChars="200"/>
        <w:rPr>
          <w:rFonts w:hint="eastAsia" w:ascii="仿宋_GB2312" w:eastAsia="仿宋_GB2312"/>
          <w:sz w:val="32"/>
          <w:szCs w:val="32"/>
        </w:rPr>
      </w:pPr>
      <w:r>
        <w:rPr>
          <w:rFonts w:hint="eastAsia" w:ascii="仿宋_GB2312" w:eastAsia="仿宋_GB2312"/>
          <w:sz w:val="32"/>
          <w:szCs w:val="32"/>
        </w:rPr>
        <w:t>（7）投标人应为用户提供系统培训，使其能对系统熟练的操作和日常的维护以及能对一般系统故障进行处置。</w:t>
      </w:r>
    </w:p>
    <w:p>
      <w:pPr>
        <w:ind w:firstLine="640" w:firstLineChars="200"/>
        <w:rPr>
          <w:rFonts w:ascii="仿宋_GB2312" w:eastAsia="仿宋_GB2312"/>
          <w:sz w:val="32"/>
          <w:szCs w:val="32"/>
        </w:rPr>
      </w:pPr>
      <w:r>
        <w:rPr>
          <w:rFonts w:hint="eastAsia" w:ascii="仿宋_GB2312" w:eastAsia="仿宋_GB2312"/>
          <w:sz w:val="32"/>
          <w:szCs w:val="32"/>
        </w:rPr>
        <w:t>5．付款方式</w:t>
      </w:r>
    </w:p>
    <w:p>
      <w:pPr>
        <w:ind w:firstLine="640" w:firstLineChars="200"/>
        <w:rPr>
          <w:rFonts w:ascii="仿宋_GB2312" w:eastAsia="仿宋_GB2312"/>
          <w:sz w:val="32"/>
          <w:szCs w:val="32"/>
        </w:rPr>
      </w:pPr>
      <w:r>
        <w:rPr>
          <w:rFonts w:hint="eastAsia" w:ascii="仿宋_GB2312" w:eastAsia="仿宋_GB2312"/>
          <w:sz w:val="32"/>
          <w:szCs w:val="32"/>
        </w:rPr>
        <w:t>（1）本次涉及云影像付费范围为各相关医疗机构收取检查费用的放射云影像，按实际检查数量付费，不面向患者收取放射影像费用的检查不要求提供云影像，也不支付云影像费用（由中标方自行通过技术区分类型，无法区分导致同质化提供的云影像服务各相关医疗机构不予支付）。</w:t>
      </w:r>
    </w:p>
    <w:p>
      <w:pPr>
        <w:ind w:firstLine="640" w:firstLineChars="200"/>
        <w:rPr>
          <w:rFonts w:hint="eastAsia" w:ascii="仿宋_GB2312" w:eastAsia="仿宋_GB2312"/>
          <w:sz w:val="32"/>
          <w:szCs w:val="32"/>
        </w:rPr>
      </w:pPr>
      <w:r>
        <w:rPr>
          <w:rFonts w:hint="eastAsia" w:ascii="仿宋_GB2312" w:eastAsia="仿宋_GB2312"/>
          <w:sz w:val="32"/>
          <w:szCs w:val="32"/>
        </w:rPr>
        <w:t>（2）完成项目建设，统一验收完成后。按季支付，支付费用为每季度内收取云影像检查实际数量乘投标单价之积。本季度支付上一个季度的费用。本项目为统招分签，各医疗机构按此付款方式支付各自费用。</w:t>
      </w:r>
    </w:p>
    <w:sectPr>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76"/>
    <w:rsid w:val="000A1236"/>
    <w:rsid w:val="001A455D"/>
    <w:rsid w:val="001F356B"/>
    <w:rsid w:val="00293960"/>
    <w:rsid w:val="002F5376"/>
    <w:rsid w:val="0034250C"/>
    <w:rsid w:val="003B0737"/>
    <w:rsid w:val="003F17F8"/>
    <w:rsid w:val="003F6C41"/>
    <w:rsid w:val="00451760"/>
    <w:rsid w:val="004B5728"/>
    <w:rsid w:val="00581A07"/>
    <w:rsid w:val="00690397"/>
    <w:rsid w:val="00702827"/>
    <w:rsid w:val="0075340E"/>
    <w:rsid w:val="00927A04"/>
    <w:rsid w:val="00A45890"/>
    <w:rsid w:val="00BC686B"/>
    <w:rsid w:val="00D46A6D"/>
    <w:rsid w:val="00DD2351"/>
    <w:rsid w:val="00F14A57"/>
    <w:rsid w:val="00F91C15"/>
    <w:rsid w:val="36C200B7"/>
    <w:rsid w:val="48B161A3"/>
    <w:rsid w:val="589B7518"/>
    <w:rsid w:val="737E44BC"/>
    <w:rsid w:val="7836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kern w:val="2"/>
      <w:sz w:val="18"/>
      <w:szCs w:val="18"/>
      <w14:ligatures w14:val="standardContextual"/>
    </w:rPr>
  </w:style>
  <w:style w:type="character" w:customStyle="1" w:styleId="36">
    <w:name w:val="页脚 字符"/>
    <w:basedOn w:val="16"/>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6194</Words>
  <Characters>810</Characters>
  <Lines>42</Lines>
  <Paragraphs>184</Paragraphs>
  <TotalTime>17</TotalTime>
  <ScaleCrop>false</ScaleCrop>
  <LinksUpToDate>false</LinksUpToDate>
  <CharactersWithSpaces>6820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2025-12-17T06:16:00Z</dcterms:created>
  <dc:creator>挺 黄</dc:creator>
  <cp:lastModifiedBy>zheng</cp:lastModifiedBy>
  <dcterms:modified xsi:type="dcterms:W3CDTF">2025-12-19T07:39:32Z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eyJoZGlkIjoiNGM1NTI5Y2E4YzJkODQzZDhjNzM3NDNiOTBkMGYwNTEiLCJ1c2VySWQiOiIxMDAyNDczODA0In0=</vt:lpwstr>
  </property>
  <property fmtid="{D5CDD505-2E9C-101B-9397-08002B2CF9AE}" pid="3" name="KSOProductBuildVer">
    <vt:lpwstr>2052-11.8.2.12085</vt:lpwstr>
  </property>
  <property fmtid="{D5CDD505-2E9C-101B-9397-08002B2CF9AE}" pid="4" name="ICV">
    <vt:lpwstr>E7B7D6996BDA4A4981E733375346CC0E</vt:lpwstr>
  </property>
</Properties>
</file>